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D8707B">
        <w:rPr>
          <w:b/>
          <w:sz w:val="32"/>
          <w:szCs w:val="32"/>
        </w:rPr>
        <w:t>26</w:t>
      </w:r>
      <w:r w:rsidR="00460AE2">
        <w:rPr>
          <w:b/>
          <w:sz w:val="32"/>
          <w:szCs w:val="32"/>
        </w:rPr>
        <w:t>.1.201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D8707B" w:rsidRDefault="00D8707B" w:rsidP="00CA38BF">
      <w:pPr>
        <w:pStyle w:val="KeinLeerraum"/>
        <w:rPr>
          <w:lang w:val="de-DE"/>
        </w:rPr>
      </w:pPr>
    </w:p>
    <w:p w:rsidR="00D8707B" w:rsidRPr="00363265" w:rsidRDefault="00D8707B" w:rsidP="00CA38BF">
      <w:pPr>
        <w:pStyle w:val="KeinLeerraum"/>
        <w:rPr>
          <w:b/>
          <w:sz w:val="28"/>
          <w:szCs w:val="28"/>
          <w:lang w:val="de-DE"/>
        </w:rPr>
      </w:pPr>
      <w:proofErr w:type="spellStart"/>
      <w:r w:rsidRPr="00363265">
        <w:rPr>
          <w:b/>
          <w:sz w:val="28"/>
          <w:szCs w:val="28"/>
          <w:lang w:val="de-DE"/>
        </w:rPr>
        <w:t>Quenchprotection</w:t>
      </w:r>
      <w:proofErr w:type="spellEnd"/>
    </w:p>
    <w:p w:rsidR="00D8707B" w:rsidRDefault="00D8707B" w:rsidP="00CA38BF">
      <w:pPr>
        <w:pStyle w:val="KeinLeerraum"/>
        <w:rPr>
          <w:lang w:val="de-DE"/>
        </w:rPr>
      </w:pPr>
    </w:p>
    <w:p w:rsidR="00CA38BF" w:rsidRDefault="00D8707B" w:rsidP="00CA38BF">
      <w:pPr>
        <w:pStyle w:val="KeinLeerraum"/>
        <w:rPr>
          <w:lang w:val="de-DE"/>
        </w:rPr>
      </w:pPr>
      <w:r>
        <w:rPr>
          <w:lang w:val="de-DE"/>
        </w:rPr>
        <w:t>Da die bei HERA eingesetzten „</w:t>
      </w:r>
      <w:proofErr w:type="spellStart"/>
      <w:r>
        <w:rPr>
          <w:lang w:val="de-DE"/>
        </w:rPr>
        <w:t>Kautzki</w:t>
      </w:r>
      <w:proofErr w:type="spellEnd"/>
      <w:r>
        <w:rPr>
          <w:lang w:val="de-DE"/>
        </w:rPr>
        <w:t xml:space="preserve">“-Sicherheitsventile keine amtliche Zulassung haben, besteht </w:t>
      </w:r>
      <w:r w:rsidR="004D0F63">
        <w:rPr>
          <w:lang w:val="de-DE"/>
        </w:rPr>
        <w:t>die Absicht, parallel zu diesen</w:t>
      </w:r>
      <w:r>
        <w:rPr>
          <w:lang w:val="de-DE"/>
        </w:rPr>
        <w:t xml:space="preserve">, amtlich zugelassene Sicherheitsventile zu verwenden. Da der maximale Wärmeeintrag in das kalte Helium bei </w:t>
      </w:r>
      <w:r w:rsidR="004D0F63">
        <w:rPr>
          <w:lang w:val="de-DE"/>
        </w:rPr>
        <w:t>m</w:t>
      </w:r>
      <w:r>
        <w:rPr>
          <w:lang w:val="de-DE"/>
        </w:rPr>
        <w:t xml:space="preserve"> </w:t>
      </w:r>
      <w:proofErr w:type="spellStart"/>
      <w:r>
        <w:rPr>
          <w:lang w:val="de-DE"/>
        </w:rPr>
        <w:t>Quench</w:t>
      </w:r>
      <w:proofErr w:type="spellEnd"/>
      <w:r>
        <w:rPr>
          <w:lang w:val="de-DE"/>
        </w:rPr>
        <w:t xml:space="preserve"> einer supraleitenden Spule </w:t>
      </w:r>
      <w:r w:rsidR="004D0F63">
        <w:rPr>
          <w:lang w:val="de-DE"/>
        </w:rPr>
        <w:t xml:space="preserve">bei hohem Strom </w:t>
      </w:r>
      <w:r>
        <w:rPr>
          <w:lang w:val="de-DE"/>
        </w:rPr>
        <w:t xml:space="preserve">auftritt und empfindlich </w:t>
      </w:r>
      <w:r w:rsidR="004D0F63">
        <w:rPr>
          <w:lang w:val="de-DE"/>
        </w:rPr>
        <w:t xml:space="preserve">von den Zeitkonstanten beim herunterfahren des Stromes nach einem </w:t>
      </w:r>
      <w:proofErr w:type="spellStart"/>
      <w:r w:rsidR="004D0F63">
        <w:rPr>
          <w:lang w:val="de-DE"/>
        </w:rPr>
        <w:t>Quench</w:t>
      </w:r>
      <w:proofErr w:type="spellEnd"/>
      <w:r w:rsidR="004D0F63">
        <w:rPr>
          <w:lang w:val="de-DE"/>
        </w:rPr>
        <w:t xml:space="preserve"> abhängt, kam es b</w:t>
      </w:r>
      <w:r>
        <w:rPr>
          <w:lang w:val="de-DE"/>
        </w:rPr>
        <w:t xml:space="preserve">ei der Auslegung dieser Sicherheitsventile durch Yury Bozhko,  </w:t>
      </w:r>
      <w:r w:rsidR="004D0F63">
        <w:rPr>
          <w:lang w:val="de-DE"/>
        </w:rPr>
        <w:t>zu einer</w:t>
      </w:r>
      <w:r>
        <w:rPr>
          <w:lang w:val="de-DE"/>
        </w:rPr>
        <w:t xml:space="preserve"> Reihe von Fragen bezüglich der </w:t>
      </w:r>
      <w:proofErr w:type="spellStart"/>
      <w:r>
        <w:rPr>
          <w:lang w:val="de-DE"/>
        </w:rPr>
        <w:t>Que</w:t>
      </w:r>
      <w:r w:rsidR="004D0F63">
        <w:rPr>
          <w:lang w:val="de-DE"/>
        </w:rPr>
        <w:t>nchabsicherung</w:t>
      </w:r>
      <w:proofErr w:type="spellEnd"/>
      <w:r w:rsidR="004D0F63">
        <w:rPr>
          <w:lang w:val="de-DE"/>
        </w:rPr>
        <w:t>.</w:t>
      </w:r>
      <w:r>
        <w:rPr>
          <w:lang w:val="de-DE"/>
        </w:rPr>
        <w:t xml:space="preserve">  </w:t>
      </w:r>
    </w:p>
    <w:p w:rsidR="004D0F63" w:rsidRDefault="004D0F63" w:rsidP="00CA38BF">
      <w:pPr>
        <w:pStyle w:val="KeinLeerraum"/>
        <w:rPr>
          <w:lang w:val="de-DE"/>
        </w:rPr>
      </w:pPr>
    </w:p>
    <w:p w:rsidR="004D0F63" w:rsidRDefault="004D0F63" w:rsidP="00CA38BF">
      <w:pPr>
        <w:pStyle w:val="KeinLeerraum"/>
        <w:rPr>
          <w:lang w:val="de-DE"/>
        </w:rPr>
      </w:pPr>
      <w:r>
        <w:rPr>
          <w:lang w:val="de-DE"/>
        </w:rPr>
        <w:t xml:space="preserve">Herr Eckoldt schildert den vorgesehenen elektrischen Betrieb der 20 supraleitenden Dipolmagnete für das ALPS2 Experiment:  </w:t>
      </w:r>
    </w:p>
    <w:p w:rsidR="00432720" w:rsidRDefault="00432720" w:rsidP="00CA38BF">
      <w:pPr>
        <w:pStyle w:val="KeinLeerraum"/>
        <w:rPr>
          <w:lang w:val="de-DE"/>
        </w:rPr>
      </w:pPr>
    </w:p>
    <w:p w:rsidR="00355127" w:rsidRDefault="00363265" w:rsidP="00363265">
      <w:pPr>
        <w:pStyle w:val="KeinLeerraum"/>
        <w:rPr>
          <w:b/>
          <w:u w:val="single"/>
          <w:lang w:val="de-DE"/>
        </w:rPr>
      </w:pPr>
      <w:r w:rsidRPr="00363265">
        <w:rPr>
          <w:b/>
          <w:u w:val="single"/>
          <w:lang w:val="de-DE"/>
        </w:rPr>
        <w:t>1.</w:t>
      </w:r>
      <w:r>
        <w:rPr>
          <w:b/>
          <w:u w:val="single"/>
          <w:lang w:val="de-DE"/>
        </w:rPr>
        <w:t xml:space="preserve"> </w:t>
      </w:r>
      <w:r w:rsidR="00F37A7C">
        <w:rPr>
          <w:b/>
          <w:u w:val="single"/>
          <w:lang w:val="de-DE"/>
        </w:rPr>
        <w:t>E</w:t>
      </w:r>
      <w:r w:rsidR="004D0F63">
        <w:rPr>
          <w:b/>
          <w:u w:val="single"/>
          <w:lang w:val="de-DE"/>
        </w:rPr>
        <w:t>lektrischer Betrieb ALPS2</w:t>
      </w:r>
    </w:p>
    <w:p w:rsidR="00432720" w:rsidRDefault="00432720" w:rsidP="00432720">
      <w:pPr>
        <w:pStyle w:val="KeinLeerraum"/>
        <w:rPr>
          <w:lang w:val="de-DE"/>
        </w:rPr>
      </w:pPr>
      <w:r>
        <w:rPr>
          <w:lang w:val="de-DE"/>
        </w:rPr>
        <w:t xml:space="preserve">Das von Yury verwendete Schaltbild ist weitgehend korrekt. Nur ist der </w:t>
      </w:r>
      <w:proofErr w:type="spellStart"/>
      <w:r>
        <w:rPr>
          <w:lang w:val="de-DE"/>
        </w:rPr>
        <w:t>Dumpwiderstand</w:t>
      </w:r>
      <w:proofErr w:type="spellEnd"/>
      <w:r>
        <w:rPr>
          <w:lang w:val="de-DE"/>
        </w:rPr>
        <w:t xml:space="preserve"> fest mit dem Stromkreis verbunden. Der </w:t>
      </w:r>
      <w:proofErr w:type="spellStart"/>
      <w:r>
        <w:rPr>
          <w:lang w:val="de-DE"/>
        </w:rPr>
        <w:t>Dump</w:t>
      </w:r>
      <w:proofErr w:type="spellEnd"/>
      <w:r>
        <w:rPr>
          <w:lang w:val="de-DE"/>
        </w:rPr>
        <w:t>-Schalter trennt nur das Netzgerät aus dem Stromkreis.</w:t>
      </w:r>
    </w:p>
    <w:p w:rsidR="00432720" w:rsidRDefault="00432720" w:rsidP="004D0F63">
      <w:pPr>
        <w:pStyle w:val="KeinLeerraum"/>
        <w:rPr>
          <w:b/>
          <w:u w:val="single"/>
          <w:lang w:val="de-DE"/>
        </w:rPr>
      </w:pPr>
    </w:p>
    <w:p w:rsidR="004D0F63" w:rsidRDefault="004D0F63" w:rsidP="004D0F63">
      <w:pPr>
        <w:pStyle w:val="KeinLeerraum"/>
        <w:rPr>
          <w:b/>
          <w:u w:val="single"/>
          <w:lang w:val="de-DE"/>
        </w:rPr>
      </w:pPr>
    </w:p>
    <w:p w:rsidR="00F93DDE" w:rsidRDefault="004D0F63" w:rsidP="00B270B3">
      <w:pPr>
        <w:pStyle w:val="NurText"/>
      </w:pPr>
      <w:r>
        <w:rPr>
          <w:noProof/>
          <w:lang w:eastAsia="de-DE"/>
        </w:rPr>
        <w:drawing>
          <wp:inline distT="0" distB="0" distL="0" distR="0">
            <wp:extent cx="5972810" cy="1424940"/>
            <wp:effectExtent l="0" t="0" r="889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ktrisches Schema ALPS2.jpg"/>
                    <pic:cNvPicPr/>
                  </pic:nvPicPr>
                  <pic:blipFill>
                    <a:blip r:embed="rId6">
                      <a:extLst>
                        <a:ext uri="{28A0092B-C50C-407E-A947-70E740481C1C}">
                          <a14:useLocalDpi xmlns:a14="http://schemas.microsoft.com/office/drawing/2010/main" val="0"/>
                        </a:ext>
                      </a:extLst>
                    </a:blip>
                    <a:stretch>
                      <a:fillRect/>
                    </a:stretch>
                  </pic:blipFill>
                  <pic:spPr>
                    <a:xfrm>
                      <a:off x="0" y="0"/>
                      <a:ext cx="5972810" cy="1424940"/>
                    </a:xfrm>
                    <a:prstGeom prst="rect">
                      <a:avLst/>
                    </a:prstGeom>
                  </pic:spPr>
                </pic:pic>
              </a:graphicData>
            </a:graphic>
          </wp:inline>
        </w:drawing>
      </w:r>
    </w:p>
    <w:p w:rsidR="00B270B3" w:rsidRDefault="00B270B3" w:rsidP="00B270B3">
      <w:pPr>
        <w:pStyle w:val="KeinLeerraum"/>
        <w:rPr>
          <w:lang w:val="de-DE"/>
        </w:rPr>
      </w:pPr>
      <w:r>
        <w:rPr>
          <w:lang w:val="de-DE"/>
        </w:rPr>
        <w:t xml:space="preserve"> </w:t>
      </w:r>
    </w:p>
    <w:p w:rsidR="004A27DB" w:rsidRDefault="004A27DB" w:rsidP="00B270B3">
      <w:pPr>
        <w:pStyle w:val="KeinLeerraum"/>
        <w:rPr>
          <w:lang w:val="de-DE"/>
        </w:rPr>
      </w:pPr>
      <w:r>
        <w:rPr>
          <w:lang w:val="de-DE"/>
        </w:rPr>
        <w:t xml:space="preserve">Bei HERA war die Zeitkonstante </w:t>
      </w:r>
      <w:r w:rsidR="00014C26">
        <w:rPr>
          <w:lang w:val="de-DE"/>
        </w:rPr>
        <w:t>für</w:t>
      </w:r>
      <w:r>
        <w:rPr>
          <w:lang w:val="de-DE"/>
        </w:rPr>
        <w:t xml:space="preserve"> die gesamte Induktivität der Dipole eines Oktanten </w:t>
      </w:r>
      <w:r w:rsidR="00014C26">
        <w:rPr>
          <w:lang w:val="de-DE"/>
        </w:rPr>
        <w:t>(52 Dipole)</w:t>
      </w:r>
      <w:r>
        <w:rPr>
          <w:lang w:val="de-DE"/>
        </w:rPr>
        <w:t xml:space="preserve"> mit dem </w:t>
      </w:r>
      <w:proofErr w:type="spellStart"/>
      <w:r>
        <w:rPr>
          <w:lang w:val="de-DE"/>
        </w:rPr>
        <w:t>Dumpwiderstand</w:t>
      </w:r>
      <w:proofErr w:type="spellEnd"/>
      <w:r>
        <w:rPr>
          <w:lang w:val="de-DE"/>
        </w:rPr>
        <w:t xml:space="preserve"> ca. 25 Sekunden. Da bei ALPS2 nur zwanzig Dipolmagnete </w:t>
      </w:r>
      <w:r w:rsidR="00014C26">
        <w:rPr>
          <w:lang w:val="de-DE"/>
        </w:rPr>
        <w:t xml:space="preserve">verwendet werden, wäre es möglich, den </w:t>
      </w:r>
      <w:proofErr w:type="spellStart"/>
      <w:r w:rsidR="00014C26">
        <w:rPr>
          <w:lang w:val="de-DE"/>
        </w:rPr>
        <w:t>Dumpwiderstand</w:t>
      </w:r>
      <w:proofErr w:type="spellEnd"/>
      <w:r w:rsidR="00014C26">
        <w:rPr>
          <w:lang w:val="de-DE"/>
        </w:rPr>
        <w:t xml:space="preserve"> so zu wählen, dass die Zeitkonstante kleiner als 25 Sekunden würde, und trotzdem auch die maximal auftretende Induktionsspannung bei ALPS2 kleiner als bei HERA wäre. </w:t>
      </w:r>
    </w:p>
    <w:p w:rsidR="00014C26" w:rsidRDefault="004A27DB" w:rsidP="00B270B3">
      <w:pPr>
        <w:pStyle w:val="KeinLeerraum"/>
        <w:rPr>
          <w:lang w:val="de-DE"/>
        </w:rPr>
      </w:pPr>
      <w:r>
        <w:rPr>
          <w:lang w:val="de-DE"/>
        </w:rPr>
        <w:t xml:space="preserve">Die Schutzdioden sind so parallel zu den Spulen der supraleitenden Dipolmagnete geschaltet, </w:t>
      </w:r>
      <w:r w:rsidR="00B91377">
        <w:rPr>
          <w:lang w:val="de-DE"/>
        </w:rPr>
        <w:t xml:space="preserve">so </w:t>
      </w:r>
      <w:r>
        <w:rPr>
          <w:lang w:val="de-DE"/>
        </w:rPr>
        <w:t>da</w:t>
      </w:r>
      <w:r w:rsidR="00B91377">
        <w:rPr>
          <w:lang w:val="de-DE"/>
        </w:rPr>
        <w:t>s</w:t>
      </w:r>
      <w:r>
        <w:rPr>
          <w:lang w:val="de-DE"/>
        </w:rPr>
        <w:t>s sie</w:t>
      </w:r>
      <w:r w:rsidR="00014C26">
        <w:rPr>
          <w:lang w:val="de-DE"/>
        </w:rPr>
        <w:t xml:space="preserve"> im Falle </w:t>
      </w:r>
      <w:r w:rsidR="00432720">
        <w:rPr>
          <w:lang w:val="de-DE"/>
        </w:rPr>
        <w:t>des</w:t>
      </w:r>
      <w:r w:rsidR="00014C26">
        <w:rPr>
          <w:lang w:val="de-DE"/>
        </w:rPr>
        <w:t xml:space="preserve"> </w:t>
      </w:r>
      <w:proofErr w:type="spellStart"/>
      <w:r w:rsidR="00014C26">
        <w:rPr>
          <w:lang w:val="de-DE"/>
        </w:rPr>
        <w:t>Quenches</w:t>
      </w:r>
      <w:proofErr w:type="spellEnd"/>
      <w:r w:rsidR="00014C26">
        <w:rPr>
          <w:lang w:val="de-DE"/>
        </w:rPr>
        <w:t xml:space="preserve"> einer supraleitenden Spu</w:t>
      </w:r>
      <w:r w:rsidR="00432720">
        <w:rPr>
          <w:lang w:val="de-DE"/>
        </w:rPr>
        <w:t>le, den Strom der in Serie geschalteten weiteren Magnete an ihr vorbei leiten kö</w:t>
      </w:r>
      <w:r w:rsidR="00014C26">
        <w:rPr>
          <w:lang w:val="de-DE"/>
        </w:rPr>
        <w:t>nn</w:t>
      </w:r>
      <w:r w:rsidR="00432720">
        <w:rPr>
          <w:lang w:val="de-DE"/>
        </w:rPr>
        <w:t>en</w:t>
      </w:r>
      <w:r w:rsidR="00014C26">
        <w:rPr>
          <w:lang w:val="de-DE"/>
        </w:rPr>
        <w:t>.</w:t>
      </w:r>
    </w:p>
    <w:p w:rsidR="00432720" w:rsidRDefault="00432720" w:rsidP="00B270B3">
      <w:pPr>
        <w:pStyle w:val="KeinLeerraum"/>
        <w:rPr>
          <w:lang w:val="de-DE"/>
        </w:rPr>
      </w:pPr>
      <w:r>
        <w:rPr>
          <w:lang w:val="de-DE"/>
        </w:rPr>
        <w:t>Bei Auftreten</w:t>
      </w:r>
      <w:r w:rsidR="00014C26">
        <w:rPr>
          <w:lang w:val="de-DE"/>
        </w:rPr>
        <w:t xml:space="preserve"> </w:t>
      </w:r>
      <w:r>
        <w:rPr>
          <w:lang w:val="de-DE"/>
        </w:rPr>
        <w:t>eines auch nur</w:t>
      </w:r>
      <w:r w:rsidR="00014C26">
        <w:rPr>
          <w:lang w:val="de-DE"/>
        </w:rPr>
        <w:t xml:space="preserve"> lokal</w:t>
      </w:r>
      <w:r>
        <w:rPr>
          <w:lang w:val="de-DE"/>
        </w:rPr>
        <w:t>en</w:t>
      </w:r>
      <w:r w:rsidR="00014C26">
        <w:rPr>
          <w:lang w:val="de-DE"/>
        </w:rPr>
        <w:t xml:space="preserve"> </w:t>
      </w:r>
      <w:proofErr w:type="spellStart"/>
      <w:r>
        <w:rPr>
          <w:lang w:val="de-DE"/>
        </w:rPr>
        <w:t>Quench</w:t>
      </w:r>
      <w:proofErr w:type="spellEnd"/>
      <w:r>
        <w:rPr>
          <w:lang w:val="de-DE"/>
        </w:rPr>
        <w:t xml:space="preserve"> </w:t>
      </w:r>
      <w:r w:rsidR="00014C26">
        <w:rPr>
          <w:lang w:val="de-DE"/>
        </w:rPr>
        <w:t xml:space="preserve">an einer Spule wird dieser frühzeitig durch ein Überwachungssystem detektiert, und durch das „Feuern“ so genannter </w:t>
      </w:r>
      <w:proofErr w:type="spellStart"/>
      <w:r w:rsidR="00014C26">
        <w:rPr>
          <w:lang w:val="de-DE"/>
        </w:rPr>
        <w:t>Quenchheizer</w:t>
      </w:r>
      <w:proofErr w:type="spellEnd"/>
      <w:r w:rsidR="00014C26">
        <w:rPr>
          <w:lang w:val="de-DE"/>
        </w:rPr>
        <w:t xml:space="preserve"> an dieser Spule</w:t>
      </w:r>
      <w:r w:rsidR="004A27DB">
        <w:rPr>
          <w:lang w:val="de-DE"/>
        </w:rPr>
        <w:t xml:space="preserve"> </w:t>
      </w:r>
      <w:r w:rsidR="00014C26">
        <w:rPr>
          <w:lang w:val="de-DE"/>
        </w:rPr>
        <w:t>dafür gesorgt, dass die gesamte betroffene Spule normalleitend wird</w:t>
      </w:r>
      <w:r w:rsidR="007412F0">
        <w:rPr>
          <w:lang w:val="de-DE"/>
        </w:rPr>
        <w:t xml:space="preserve">. Dabei steigt ihr Widerstand von </w:t>
      </w:r>
    </w:p>
    <w:p w:rsidR="004A27DB" w:rsidRDefault="007412F0" w:rsidP="00B270B3">
      <w:pPr>
        <w:pStyle w:val="KeinLeerraum"/>
        <w:rPr>
          <w:lang w:val="de-DE"/>
        </w:rPr>
      </w:pPr>
      <w:r>
        <w:rPr>
          <w:lang w:val="de-DE"/>
        </w:rPr>
        <w:t>0</w:t>
      </w:r>
      <w:r w:rsidR="00432720">
        <w:rPr>
          <w:lang w:val="de-DE"/>
        </w:rPr>
        <w:t xml:space="preserve"> </w:t>
      </w:r>
      <w:r>
        <w:rPr>
          <w:lang w:val="de-DE"/>
        </w:rPr>
        <w:t xml:space="preserve">Ohm auf </w:t>
      </w:r>
      <w:r w:rsidR="00617C5F">
        <w:rPr>
          <w:lang w:val="de-DE"/>
        </w:rPr>
        <w:t>ca. 60</w:t>
      </w:r>
      <w:r w:rsidR="000E1652">
        <w:rPr>
          <w:lang w:val="de-DE"/>
        </w:rPr>
        <w:t xml:space="preserve"> </w:t>
      </w:r>
      <w:proofErr w:type="spellStart"/>
      <w:r w:rsidR="000E1652">
        <w:rPr>
          <w:lang w:val="de-DE"/>
        </w:rPr>
        <w:t>mOhm</w:t>
      </w:r>
      <w:proofErr w:type="spellEnd"/>
      <w:r w:rsidR="00617C5F">
        <w:rPr>
          <w:lang w:val="de-DE"/>
        </w:rPr>
        <w:t xml:space="preserve"> (bei 10K)</w:t>
      </w:r>
      <w:r w:rsidR="000E1652">
        <w:rPr>
          <w:lang w:val="de-DE"/>
        </w:rPr>
        <w:t>.</w:t>
      </w:r>
      <w:r w:rsidR="00617C5F">
        <w:rPr>
          <w:lang w:val="de-DE"/>
        </w:rPr>
        <w:t xml:space="preserve"> Beim Freisetzen der gesamten magnetisch gespeicherten Energie erwärmt sich die Spule des Dipolmagneten auf ca. 67Kmit einem Widerstand von ca. 0,1 Ohm</w:t>
      </w:r>
    </w:p>
    <w:p w:rsidR="000E1652" w:rsidRDefault="000E1652" w:rsidP="00B270B3">
      <w:pPr>
        <w:pStyle w:val="KeinLeerraum"/>
        <w:rPr>
          <w:lang w:val="de-DE"/>
        </w:rPr>
      </w:pPr>
      <w:r>
        <w:rPr>
          <w:lang w:val="de-DE"/>
        </w:rPr>
        <w:t xml:space="preserve">Die Zeitkonstante für das Abklingen des Stromes über diese </w:t>
      </w:r>
      <w:proofErr w:type="spellStart"/>
      <w:r>
        <w:rPr>
          <w:lang w:val="de-DE"/>
        </w:rPr>
        <w:t>gequenchte</w:t>
      </w:r>
      <w:proofErr w:type="spellEnd"/>
      <w:r>
        <w:rPr>
          <w:lang w:val="de-DE"/>
        </w:rPr>
        <w:t xml:space="preserve"> Spule beträgt </w:t>
      </w:r>
      <w:r w:rsidR="00617C5F">
        <w:rPr>
          <w:lang w:val="de-DE"/>
        </w:rPr>
        <w:t xml:space="preserve">zwischen </w:t>
      </w:r>
      <w:r>
        <w:rPr>
          <w:lang w:val="de-DE"/>
        </w:rPr>
        <w:t xml:space="preserve">ca. </w:t>
      </w:r>
      <w:r w:rsidR="00617C5F">
        <w:rPr>
          <w:lang w:val="de-DE"/>
        </w:rPr>
        <w:t>0,9</w:t>
      </w:r>
      <w:r>
        <w:rPr>
          <w:lang w:val="de-DE"/>
        </w:rPr>
        <w:t xml:space="preserve"> Sekunde</w:t>
      </w:r>
      <w:r w:rsidR="00617C5F">
        <w:rPr>
          <w:lang w:val="de-DE"/>
        </w:rPr>
        <w:t>n</w:t>
      </w:r>
      <w:r>
        <w:rPr>
          <w:lang w:val="de-DE"/>
        </w:rPr>
        <w:t xml:space="preserve"> (55mHenry/60mOhm)</w:t>
      </w:r>
      <w:r w:rsidR="00617C5F">
        <w:rPr>
          <w:lang w:val="de-DE"/>
        </w:rPr>
        <w:t xml:space="preserve"> und </w:t>
      </w:r>
      <w:proofErr w:type="spellStart"/>
      <w:proofErr w:type="gramStart"/>
      <w:r w:rsidR="00617C5F">
        <w:rPr>
          <w:lang w:val="de-DE"/>
        </w:rPr>
        <w:t>ca</w:t>
      </w:r>
      <w:proofErr w:type="spellEnd"/>
      <w:r w:rsidR="00617C5F">
        <w:rPr>
          <w:lang w:val="de-DE"/>
        </w:rPr>
        <w:t xml:space="preserve"> </w:t>
      </w:r>
      <w:r>
        <w:rPr>
          <w:lang w:val="de-DE"/>
        </w:rPr>
        <w:t>.</w:t>
      </w:r>
      <w:proofErr w:type="gramEnd"/>
      <w:r w:rsidR="00617C5F">
        <w:rPr>
          <w:lang w:val="de-DE"/>
        </w:rPr>
        <w:t xml:space="preserve"> 0,55 Sekunden (55 </w:t>
      </w:r>
      <w:proofErr w:type="spellStart"/>
      <w:r w:rsidR="00617C5F">
        <w:rPr>
          <w:lang w:val="de-DE"/>
        </w:rPr>
        <w:t>mHenry</w:t>
      </w:r>
      <w:proofErr w:type="spellEnd"/>
      <w:r w:rsidR="00617C5F">
        <w:rPr>
          <w:lang w:val="de-DE"/>
        </w:rPr>
        <w:t xml:space="preserve">/ 100 </w:t>
      </w:r>
      <w:proofErr w:type="spellStart"/>
      <w:r w:rsidR="00617C5F">
        <w:rPr>
          <w:lang w:val="de-DE"/>
        </w:rPr>
        <w:t>mOhm</w:t>
      </w:r>
      <w:proofErr w:type="spellEnd"/>
      <w:r w:rsidR="00617C5F">
        <w:rPr>
          <w:lang w:val="de-DE"/>
        </w:rPr>
        <w:t>).</w:t>
      </w:r>
    </w:p>
    <w:p w:rsidR="00432720" w:rsidRDefault="00432720" w:rsidP="00B270B3">
      <w:pPr>
        <w:pStyle w:val="KeinLeerraum"/>
        <w:rPr>
          <w:lang w:val="de-DE"/>
        </w:rPr>
      </w:pPr>
      <w:r>
        <w:rPr>
          <w:lang w:val="de-DE"/>
        </w:rPr>
        <w:t xml:space="preserve">Da die Zeitkonstante des gesamten Stromkreises ca. 25 Sekunden beträgt, fließt dieser Strom weitgehend durch die Schutzdioden der </w:t>
      </w:r>
      <w:proofErr w:type="spellStart"/>
      <w:r>
        <w:rPr>
          <w:lang w:val="de-DE"/>
        </w:rPr>
        <w:t>gequenchten</w:t>
      </w:r>
      <w:proofErr w:type="spellEnd"/>
      <w:r>
        <w:rPr>
          <w:lang w:val="de-DE"/>
        </w:rPr>
        <w:t xml:space="preserve"> Spule. Deren Durchlas</w:t>
      </w:r>
      <w:r w:rsidR="00617C5F">
        <w:rPr>
          <w:lang w:val="de-DE"/>
        </w:rPr>
        <w:t>s</w:t>
      </w:r>
      <w:r>
        <w:rPr>
          <w:lang w:val="de-DE"/>
        </w:rPr>
        <w:t xml:space="preserve">spannung ist bei kalter </w:t>
      </w:r>
      <w:r>
        <w:rPr>
          <w:lang w:val="de-DE"/>
        </w:rPr>
        <w:lastRenderedPageBreak/>
        <w:t>Diode etwa 2,7V</w:t>
      </w:r>
      <w:r w:rsidR="00F37A7C">
        <w:rPr>
          <w:lang w:val="de-DE"/>
        </w:rPr>
        <w:t>. Durch den fließenden Strom wird die Diode erwärmt, und die Durchlas</w:t>
      </w:r>
      <w:r w:rsidR="00617C5F">
        <w:rPr>
          <w:lang w:val="de-DE"/>
        </w:rPr>
        <w:t>s</w:t>
      </w:r>
      <w:r w:rsidR="00F37A7C">
        <w:rPr>
          <w:lang w:val="de-DE"/>
        </w:rPr>
        <w:t>spannung sinkt auf etwa 1,5 V.</w:t>
      </w:r>
    </w:p>
    <w:p w:rsidR="00F37A7C" w:rsidRDefault="00F37A7C" w:rsidP="00B270B3">
      <w:pPr>
        <w:pStyle w:val="KeinLeerraum"/>
        <w:rPr>
          <w:lang w:val="de-DE"/>
        </w:rPr>
      </w:pPr>
      <w:r>
        <w:rPr>
          <w:lang w:val="de-DE"/>
        </w:rPr>
        <w:t xml:space="preserve">Die gespeicherte magnetische Energie des </w:t>
      </w:r>
      <w:proofErr w:type="spellStart"/>
      <w:r>
        <w:rPr>
          <w:lang w:val="de-DE"/>
        </w:rPr>
        <w:t>gequenchten</w:t>
      </w:r>
      <w:proofErr w:type="spellEnd"/>
      <w:r>
        <w:rPr>
          <w:lang w:val="de-DE"/>
        </w:rPr>
        <w:t xml:space="preserve"> Magneten wird mit einer Zeitkonstante von </w:t>
      </w:r>
    </w:p>
    <w:p w:rsidR="004A27DB" w:rsidRDefault="00F37A7C" w:rsidP="00B270B3">
      <w:pPr>
        <w:pStyle w:val="KeinLeerraum"/>
        <w:rPr>
          <w:lang w:val="de-DE"/>
        </w:rPr>
      </w:pPr>
      <w:r>
        <w:rPr>
          <w:lang w:val="de-DE"/>
        </w:rPr>
        <w:t xml:space="preserve">ca. 1 Sekunde im kalten Heliuminventar dieses Magneten freigesetzt und führt dadurch zu einer Temperatur- und Druckerhöhung insbesondere im 1 Phasenkreis der 4,5K Kälteversorgung. Die Druckerhöhung wird durch ausreichend dimensionierte Sicherheitsventile auf einen Druck von </w:t>
      </w:r>
      <w:proofErr w:type="gramStart"/>
      <w:r>
        <w:rPr>
          <w:lang w:val="de-DE"/>
        </w:rPr>
        <w:t>weniger</w:t>
      </w:r>
      <w:proofErr w:type="gramEnd"/>
      <w:r>
        <w:rPr>
          <w:lang w:val="de-DE"/>
        </w:rPr>
        <w:t xml:space="preserve"> als 20bar begrenzt.</w:t>
      </w:r>
    </w:p>
    <w:p w:rsidR="004A27DB" w:rsidRDefault="004A27DB" w:rsidP="00B270B3">
      <w:pPr>
        <w:pStyle w:val="KeinLeerraum"/>
        <w:rPr>
          <w:lang w:val="de-DE"/>
        </w:rPr>
      </w:pPr>
    </w:p>
    <w:p w:rsidR="004A27DB" w:rsidRDefault="004A27DB" w:rsidP="00B270B3">
      <w:pPr>
        <w:pStyle w:val="KeinLeerraum"/>
        <w:rPr>
          <w:lang w:val="de-DE"/>
        </w:rPr>
      </w:pPr>
    </w:p>
    <w:p w:rsidR="004A27DB" w:rsidRDefault="004A27DB" w:rsidP="00B270B3">
      <w:pPr>
        <w:pStyle w:val="KeinLeerraum"/>
        <w:rPr>
          <w:lang w:val="de-DE"/>
        </w:rPr>
      </w:pPr>
    </w:p>
    <w:p w:rsidR="00F93DDE" w:rsidRPr="00D96B0B" w:rsidRDefault="00363265" w:rsidP="00F93DDE">
      <w:pPr>
        <w:pStyle w:val="KeinLeerraum"/>
        <w:rPr>
          <w:b/>
          <w:u w:val="single"/>
          <w:lang w:val="de-DE"/>
        </w:rPr>
      </w:pPr>
      <w:r>
        <w:rPr>
          <w:b/>
          <w:u w:val="single"/>
          <w:lang w:val="de-DE"/>
        </w:rPr>
        <w:t xml:space="preserve">2. </w:t>
      </w:r>
      <w:r w:rsidR="00F37A7C">
        <w:rPr>
          <w:b/>
          <w:u w:val="single"/>
          <w:lang w:val="de-DE"/>
        </w:rPr>
        <w:t xml:space="preserve">Elektrischer Betrieb Dipolteststand MTH </w:t>
      </w:r>
    </w:p>
    <w:p w:rsidR="00F93DDE" w:rsidRDefault="00F37A7C" w:rsidP="00F93DDE">
      <w:pPr>
        <w:pStyle w:val="KeinLeerraum"/>
        <w:rPr>
          <w:lang w:val="de-DE"/>
        </w:rPr>
      </w:pPr>
      <w:r>
        <w:rPr>
          <w:lang w:val="de-DE"/>
        </w:rPr>
        <w:t>Herr Stolper schildert die Unterschiede des Betriebes der zu testenden Magnete auf dem Dipolteststand in der MTH zu dem Betrieb bei HERA und dem geplanten Betrieb bei ALPS2.</w:t>
      </w:r>
    </w:p>
    <w:p w:rsidR="00941994" w:rsidRDefault="00941994" w:rsidP="00F93DDE">
      <w:pPr>
        <w:pStyle w:val="KeinLeerraum"/>
        <w:rPr>
          <w:lang w:val="de-DE"/>
        </w:rPr>
      </w:pPr>
    </w:p>
    <w:p w:rsidR="00EC57FF" w:rsidRDefault="00EC57FF" w:rsidP="00F93DDE">
      <w:pPr>
        <w:pStyle w:val="KeinLeerraum"/>
        <w:rPr>
          <w:lang w:val="de-DE"/>
        </w:rPr>
      </w:pPr>
    </w:p>
    <w:p w:rsidR="007066CA" w:rsidRDefault="007066CA" w:rsidP="00F93DDE">
      <w:pPr>
        <w:pStyle w:val="KeinLeerraum"/>
        <w:rPr>
          <w:lang w:val="de-DE"/>
        </w:rPr>
      </w:pPr>
    </w:p>
    <w:p w:rsidR="008B3F23" w:rsidRDefault="00941994" w:rsidP="00F93DDE">
      <w:pPr>
        <w:pStyle w:val="KeinLeerraum"/>
        <w:rPr>
          <w:lang w:val="de-DE"/>
        </w:rPr>
      </w:pPr>
      <w:r>
        <w:rPr>
          <w:noProof/>
          <w:lang w:val="de-DE" w:eastAsia="de-DE"/>
        </w:rPr>
        <w:drawing>
          <wp:inline distT="0" distB="0" distL="0" distR="0">
            <wp:extent cx="5972810" cy="524129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ktrisches Schema Dipol-Teststand MTH.jpg"/>
                    <pic:cNvPicPr/>
                  </pic:nvPicPr>
                  <pic:blipFill>
                    <a:blip r:embed="rId7">
                      <a:extLst>
                        <a:ext uri="{28A0092B-C50C-407E-A947-70E740481C1C}">
                          <a14:useLocalDpi xmlns:a14="http://schemas.microsoft.com/office/drawing/2010/main" val="0"/>
                        </a:ext>
                      </a:extLst>
                    </a:blip>
                    <a:stretch>
                      <a:fillRect/>
                    </a:stretch>
                  </pic:blipFill>
                  <pic:spPr>
                    <a:xfrm>
                      <a:off x="0" y="0"/>
                      <a:ext cx="5972810" cy="5241290"/>
                    </a:xfrm>
                    <a:prstGeom prst="rect">
                      <a:avLst/>
                    </a:prstGeom>
                  </pic:spPr>
                </pic:pic>
              </a:graphicData>
            </a:graphic>
          </wp:inline>
        </w:drawing>
      </w:r>
    </w:p>
    <w:p w:rsidR="00F90480" w:rsidRPr="004A4774" w:rsidRDefault="00F90480" w:rsidP="00861C38">
      <w:pPr>
        <w:pStyle w:val="KeinLeerraum"/>
        <w:ind w:left="993" w:hanging="993"/>
        <w:rPr>
          <w:lang w:val="de-DE"/>
        </w:rPr>
      </w:pPr>
    </w:p>
    <w:p w:rsidR="00F90480" w:rsidRDefault="004A4774" w:rsidP="00355127">
      <w:pPr>
        <w:pStyle w:val="KeinLeerraum"/>
        <w:ind w:left="993" w:hanging="993"/>
        <w:rPr>
          <w:lang w:val="de-DE"/>
        </w:rPr>
      </w:pPr>
      <w:r w:rsidRPr="004A4774">
        <w:rPr>
          <w:lang w:val="de-DE"/>
        </w:rPr>
        <w:tab/>
      </w:r>
    </w:p>
    <w:p w:rsidR="007066CA" w:rsidRDefault="007066CA" w:rsidP="00355127">
      <w:pPr>
        <w:pStyle w:val="KeinLeerraum"/>
        <w:ind w:left="993" w:hanging="993"/>
        <w:rPr>
          <w:lang w:val="de-DE"/>
        </w:rPr>
      </w:pPr>
      <w:r w:rsidRPr="007066CA">
        <w:rPr>
          <w:lang w:val="de-DE"/>
        </w:rPr>
        <w:t xml:space="preserve">Der wesentliche </w:t>
      </w:r>
      <w:r>
        <w:rPr>
          <w:lang w:val="de-DE"/>
        </w:rPr>
        <w:t xml:space="preserve">Unterschied zu HERA / ALPS2 besteht darin, dass die Stromrichtung während eines Tests </w:t>
      </w:r>
    </w:p>
    <w:p w:rsidR="00941994" w:rsidRDefault="007066CA" w:rsidP="00355127">
      <w:pPr>
        <w:pStyle w:val="KeinLeerraum"/>
        <w:ind w:left="993" w:hanging="993"/>
        <w:rPr>
          <w:lang w:val="de-DE"/>
        </w:rPr>
      </w:pPr>
      <w:r>
        <w:rPr>
          <w:lang w:val="de-DE"/>
        </w:rPr>
        <w:lastRenderedPageBreak/>
        <w:t xml:space="preserve">in Sperrrichtung </w:t>
      </w:r>
      <w:r w:rsidR="00941994">
        <w:rPr>
          <w:lang w:val="de-DE"/>
        </w:rPr>
        <w:t xml:space="preserve">betrieben wird. Bei einer Abschaltung, wie auch bei einem </w:t>
      </w:r>
      <w:proofErr w:type="spellStart"/>
      <w:r w:rsidR="00941994">
        <w:rPr>
          <w:lang w:val="de-DE"/>
        </w:rPr>
        <w:t>Quench</w:t>
      </w:r>
      <w:proofErr w:type="spellEnd"/>
      <w:r w:rsidR="00941994">
        <w:rPr>
          <w:lang w:val="de-DE"/>
        </w:rPr>
        <w:t xml:space="preserve"> werden die </w:t>
      </w:r>
    </w:p>
    <w:p w:rsidR="00941994" w:rsidRDefault="00941994" w:rsidP="00355127">
      <w:pPr>
        <w:pStyle w:val="KeinLeerraum"/>
        <w:ind w:left="993" w:hanging="993"/>
        <w:rPr>
          <w:lang w:val="de-DE"/>
        </w:rPr>
      </w:pPr>
      <w:proofErr w:type="spellStart"/>
      <w:r>
        <w:rPr>
          <w:lang w:val="de-DE"/>
        </w:rPr>
        <w:t>Quenchheizer</w:t>
      </w:r>
      <w:proofErr w:type="spellEnd"/>
      <w:r>
        <w:rPr>
          <w:lang w:val="de-DE"/>
        </w:rPr>
        <w:t xml:space="preserve"> des getesteten Magneten gefeuert, das Netzgerät ausgeschaltet, und der Schalter im </w:t>
      </w:r>
    </w:p>
    <w:p w:rsidR="00F41690" w:rsidRDefault="00941994" w:rsidP="00941994">
      <w:pPr>
        <w:pStyle w:val="KeinLeerraum"/>
        <w:rPr>
          <w:lang w:val="de-DE"/>
        </w:rPr>
      </w:pPr>
      <w:r>
        <w:rPr>
          <w:lang w:val="de-DE"/>
        </w:rPr>
        <w:t xml:space="preserve">Stromkreis geöffnet. Der Strom durch die Spulen fließt durch die Schutzdioden weiter und klingt mit einer  Zeitkonstante von ca. 1 Sekunde ab, die durch die gesamte Induktivität der Spule (55 </w:t>
      </w:r>
      <w:proofErr w:type="spellStart"/>
      <w:r>
        <w:rPr>
          <w:lang w:val="de-DE"/>
        </w:rPr>
        <w:t>mHenry</w:t>
      </w:r>
      <w:proofErr w:type="spellEnd"/>
      <w:r>
        <w:rPr>
          <w:lang w:val="de-DE"/>
        </w:rPr>
        <w:t xml:space="preserve">) und den Widerstand der </w:t>
      </w:r>
      <w:proofErr w:type="spellStart"/>
      <w:r w:rsidR="006F76ED">
        <w:rPr>
          <w:lang w:val="de-DE"/>
        </w:rPr>
        <w:t>gequenchten</w:t>
      </w:r>
      <w:proofErr w:type="spellEnd"/>
      <w:r w:rsidR="006F76ED">
        <w:rPr>
          <w:lang w:val="de-DE"/>
        </w:rPr>
        <w:t xml:space="preserve"> Spule (55 </w:t>
      </w:r>
      <w:proofErr w:type="spellStart"/>
      <w:r w:rsidR="006F76ED">
        <w:rPr>
          <w:lang w:val="de-DE"/>
        </w:rPr>
        <w:t>mOhm</w:t>
      </w:r>
      <w:proofErr w:type="spellEnd"/>
      <w:r w:rsidR="006F76ED">
        <w:rPr>
          <w:lang w:val="de-DE"/>
        </w:rPr>
        <w:t xml:space="preserve">) gegeben wird. Die </w:t>
      </w:r>
      <w:proofErr w:type="spellStart"/>
      <w:r w:rsidR="006F76ED">
        <w:rPr>
          <w:lang w:val="de-DE"/>
        </w:rPr>
        <w:t>Durchlasspannung</w:t>
      </w:r>
      <w:proofErr w:type="spellEnd"/>
      <w:r w:rsidR="006F76ED">
        <w:rPr>
          <w:lang w:val="de-DE"/>
        </w:rPr>
        <w:t xml:space="preserve"> der Schutzdioden</w:t>
      </w:r>
      <w:r w:rsidR="00F41690">
        <w:rPr>
          <w:lang w:val="de-DE"/>
        </w:rPr>
        <w:t xml:space="preserve"> von 2,7 V im Kalte</w:t>
      </w:r>
      <w:r w:rsidR="008D00A3">
        <w:rPr>
          <w:lang w:val="de-DE"/>
        </w:rPr>
        <w:t>n entspricht bei einem Strom von</w:t>
      </w:r>
      <w:r w:rsidR="00F41690">
        <w:rPr>
          <w:lang w:val="de-DE"/>
        </w:rPr>
        <w:t xml:space="preserve"> 5000 A einem Widerstand von nur ca. 0,5 </w:t>
      </w:r>
      <w:proofErr w:type="spellStart"/>
      <w:r w:rsidR="00F41690">
        <w:rPr>
          <w:lang w:val="de-DE"/>
        </w:rPr>
        <w:t>mOhm</w:t>
      </w:r>
      <w:proofErr w:type="spellEnd"/>
      <w:r w:rsidR="00F41690">
        <w:rPr>
          <w:lang w:val="de-DE"/>
        </w:rPr>
        <w:t xml:space="preserve">. Dies ist bei einem Spulenwiderstand von 60 </w:t>
      </w:r>
      <w:proofErr w:type="spellStart"/>
      <w:r w:rsidR="00F41690">
        <w:rPr>
          <w:lang w:val="de-DE"/>
        </w:rPr>
        <w:t>mOhm</w:t>
      </w:r>
      <w:proofErr w:type="spellEnd"/>
      <w:r w:rsidR="00F41690">
        <w:rPr>
          <w:lang w:val="de-DE"/>
        </w:rPr>
        <w:t xml:space="preserve"> für die Zeitkonstante vernachlässigbar.</w:t>
      </w:r>
    </w:p>
    <w:p w:rsidR="008D00A3" w:rsidRDefault="008D00A3" w:rsidP="00941994">
      <w:pPr>
        <w:pStyle w:val="KeinLeerraum"/>
        <w:rPr>
          <w:lang w:val="de-DE"/>
        </w:rPr>
      </w:pPr>
    </w:p>
    <w:p w:rsidR="008D00A3" w:rsidRDefault="008D00A3" w:rsidP="00941994">
      <w:pPr>
        <w:pStyle w:val="KeinLeerraum"/>
        <w:rPr>
          <w:lang w:val="de-DE"/>
        </w:rPr>
      </w:pPr>
      <w:r>
        <w:rPr>
          <w:noProof/>
          <w:lang w:val="de-DE" w:eastAsia="de-DE"/>
        </w:rPr>
        <w:drawing>
          <wp:inline distT="0" distB="0" distL="0" distR="0">
            <wp:extent cx="6124575" cy="4048300"/>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ter Quench bei 6373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9508" cy="4051560"/>
                    </a:xfrm>
                    <a:prstGeom prst="rect">
                      <a:avLst/>
                    </a:prstGeom>
                  </pic:spPr>
                </pic:pic>
              </a:graphicData>
            </a:graphic>
          </wp:inline>
        </w:drawing>
      </w:r>
    </w:p>
    <w:p w:rsidR="008D00A3" w:rsidRDefault="008D00A3" w:rsidP="00941994">
      <w:pPr>
        <w:pStyle w:val="KeinLeerraum"/>
        <w:rPr>
          <w:lang w:val="de-DE"/>
        </w:rPr>
      </w:pPr>
    </w:p>
    <w:p w:rsidR="008D00A3" w:rsidRDefault="008D00A3" w:rsidP="008D00A3">
      <w:pPr>
        <w:pStyle w:val="NurText"/>
      </w:pPr>
      <w:r>
        <w:t xml:space="preserve">Die Zeitkonstante der Entladung hängt entscheidend vom Strom ab, da nur er zusammen mit der Energie der Heizer den </w:t>
      </w:r>
      <w:proofErr w:type="spellStart"/>
      <w:r>
        <w:t>Quench</w:t>
      </w:r>
      <w:proofErr w:type="spellEnd"/>
      <w:r>
        <w:t xml:space="preserve"> wirklich befeuern kann und entsprechend schnell zu einer vollständig normalleitenden Spule führt. Bei kleinen Strömen reicht die Energie dazu nicht aus, was niedrige Widerstände und damit größere Zeitkonstanten zur Folge hat. Ob es sich bei höhen Strömen um eine Abschaltung oder eine Abschaltung infolge eines detektierten </w:t>
      </w:r>
      <w:proofErr w:type="spellStart"/>
      <w:r>
        <w:t>Quenches</w:t>
      </w:r>
      <w:proofErr w:type="spellEnd"/>
      <w:r>
        <w:t xml:space="preserve"> handelt, ist an den</w:t>
      </w:r>
    </w:p>
    <w:p w:rsidR="008D00A3" w:rsidRDefault="008D00A3" w:rsidP="008D00A3">
      <w:pPr>
        <w:pStyle w:val="NurText"/>
      </w:pPr>
      <w:r>
        <w:t xml:space="preserve">Spannungen kurz nach der Abschaltung ersichtlich. Im </w:t>
      </w:r>
      <w:proofErr w:type="spellStart"/>
      <w:r>
        <w:t>Quenchfall</w:t>
      </w:r>
      <w:proofErr w:type="spellEnd"/>
      <w:r>
        <w:t xml:space="preserve">, der ja in der Regel zuerst nur in einer Halbspule beginnt, sind die Spannungen kurzzeitig von entgegengesetzter Polarität, bei der Abschaltung ohne </w:t>
      </w:r>
      <w:proofErr w:type="spellStart"/>
      <w:r>
        <w:t>Quench</w:t>
      </w:r>
      <w:proofErr w:type="spellEnd"/>
      <w:r>
        <w:t xml:space="preserve"> immer von gleicher Polarität. Bei höhen Strömen ist gut zu sehen, dass während der Entladungsphase die Spannung an der Diode (-2.3mV/K) sinkt, da diese entsprechend aufgeheizt wird.</w:t>
      </w:r>
    </w:p>
    <w:p w:rsidR="00F41690" w:rsidRDefault="00B81DCC" w:rsidP="00F41690">
      <w:pPr>
        <w:pStyle w:val="NurText"/>
      </w:pPr>
      <w:r>
        <w:t>D</w:t>
      </w:r>
      <w:r w:rsidR="00F41690">
        <w:t xml:space="preserve">ie x-Achsen </w:t>
      </w:r>
      <w:r>
        <w:t xml:space="preserve">in den Plots sind </w:t>
      </w:r>
      <w:r w:rsidR="00F41690">
        <w:t>nic</w:t>
      </w:r>
      <w:r>
        <w:t>ht dimensioniert</w:t>
      </w:r>
      <w:r w:rsidR="00F41690">
        <w:t xml:space="preserve">. </w:t>
      </w:r>
      <w:r>
        <w:t>Es sind Sekunden anzusetzen.</w:t>
      </w:r>
    </w:p>
    <w:p w:rsidR="00F41690" w:rsidRDefault="00B81DCC" w:rsidP="008D00A3">
      <w:pPr>
        <w:pStyle w:val="NurText"/>
      </w:pPr>
      <w:r>
        <w:t>I</w:t>
      </w:r>
      <w:r w:rsidR="00F41690">
        <w:t xml:space="preserve">n jedem Fall </w:t>
      </w:r>
      <w:r>
        <w:t>geht im Teststand</w:t>
      </w:r>
      <w:r w:rsidR="00F41690">
        <w:t xml:space="preserve"> die Entladung über die kalten</w:t>
      </w:r>
      <w:r>
        <w:t xml:space="preserve"> </w:t>
      </w:r>
      <w:r w:rsidR="00F41690">
        <w:t>Dioden, bis diese nicht mehr leiten können und die normale Entladung über</w:t>
      </w:r>
      <w:r>
        <w:t xml:space="preserve"> </w:t>
      </w:r>
      <w:r w:rsidR="00F41690">
        <w:t xml:space="preserve">den Shunt einsetzt. </w:t>
      </w:r>
    </w:p>
    <w:p w:rsidR="00B81DCC" w:rsidRDefault="00B81DCC" w:rsidP="008D00A3">
      <w:pPr>
        <w:pStyle w:val="NurText"/>
      </w:pPr>
    </w:p>
    <w:p w:rsidR="00B81DCC" w:rsidRDefault="00B81DCC" w:rsidP="008D00A3">
      <w:pPr>
        <w:pStyle w:val="NurText"/>
      </w:pPr>
      <w:r>
        <w:rPr>
          <w:noProof/>
          <w:lang w:eastAsia="de-DE"/>
        </w:rPr>
        <w:lastRenderedPageBreak/>
        <w:drawing>
          <wp:inline distT="0" distB="0" distL="0" distR="0">
            <wp:extent cx="5867400" cy="4112498"/>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chaltung bei 500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6429" cy="4125836"/>
                    </a:xfrm>
                    <a:prstGeom prst="rect">
                      <a:avLst/>
                    </a:prstGeom>
                  </pic:spPr>
                </pic:pic>
              </a:graphicData>
            </a:graphic>
          </wp:inline>
        </w:drawing>
      </w:r>
    </w:p>
    <w:p w:rsidR="00F41690" w:rsidRDefault="00F41690" w:rsidP="00941994">
      <w:pPr>
        <w:pStyle w:val="KeinLeerraum"/>
        <w:rPr>
          <w:lang w:val="de-DE"/>
        </w:rPr>
      </w:pPr>
    </w:p>
    <w:p w:rsidR="00F41690" w:rsidRDefault="00B81DCC" w:rsidP="00941994">
      <w:pPr>
        <w:pStyle w:val="KeinLeerraum"/>
        <w:rPr>
          <w:lang w:val="de-DE"/>
        </w:rPr>
      </w:pPr>
      <w:r>
        <w:rPr>
          <w:noProof/>
          <w:lang w:val="de-DE" w:eastAsia="de-DE"/>
        </w:rPr>
        <w:drawing>
          <wp:inline distT="0" distB="0" distL="0" distR="0">
            <wp:extent cx="5867400" cy="421691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chaltung bei 5700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8534" cy="4217725"/>
                    </a:xfrm>
                    <a:prstGeom prst="rect">
                      <a:avLst/>
                    </a:prstGeom>
                  </pic:spPr>
                </pic:pic>
              </a:graphicData>
            </a:graphic>
          </wp:inline>
        </w:drawing>
      </w:r>
    </w:p>
    <w:p w:rsidR="00F41690" w:rsidRDefault="00F41690" w:rsidP="00941994">
      <w:pPr>
        <w:pStyle w:val="KeinLeerraum"/>
        <w:rPr>
          <w:lang w:val="de-DE"/>
        </w:rPr>
      </w:pPr>
    </w:p>
    <w:p w:rsidR="00B81DCC" w:rsidRPr="00B81DCC" w:rsidRDefault="00F93DDE" w:rsidP="00363265">
      <w:pPr>
        <w:pStyle w:val="KeinLeerraum"/>
        <w:rPr>
          <w:b/>
          <w:u w:val="single"/>
          <w:lang w:val="de-DE"/>
        </w:rPr>
      </w:pPr>
      <w:r>
        <w:rPr>
          <w:b/>
          <w:u w:val="single"/>
          <w:lang w:val="de-DE"/>
        </w:rPr>
        <w:t>3</w:t>
      </w:r>
      <w:r w:rsidR="004D6BBD" w:rsidRPr="00824F9E">
        <w:rPr>
          <w:b/>
          <w:u w:val="single"/>
          <w:lang w:val="de-DE"/>
        </w:rPr>
        <w:t>.</w:t>
      </w:r>
      <w:r w:rsidR="004A4774" w:rsidRPr="00824F9E">
        <w:rPr>
          <w:b/>
          <w:u w:val="single"/>
          <w:lang w:val="de-DE"/>
        </w:rPr>
        <w:t xml:space="preserve"> </w:t>
      </w:r>
      <w:r w:rsidR="00B81DCC">
        <w:rPr>
          <w:b/>
          <w:u w:val="single"/>
          <w:lang w:val="de-DE"/>
        </w:rPr>
        <w:t xml:space="preserve">Vorgesehene </w:t>
      </w:r>
      <w:proofErr w:type="spellStart"/>
      <w:r w:rsidR="00B81DCC">
        <w:rPr>
          <w:b/>
          <w:u w:val="single"/>
          <w:lang w:val="de-DE"/>
        </w:rPr>
        <w:t>Quenchüberwachung</w:t>
      </w:r>
      <w:proofErr w:type="spellEnd"/>
      <w:r w:rsidR="00B81DCC">
        <w:rPr>
          <w:b/>
          <w:u w:val="single"/>
          <w:lang w:val="de-DE"/>
        </w:rPr>
        <w:t xml:space="preserve"> bei ALPS2</w:t>
      </w:r>
    </w:p>
    <w:p w:rsidR="00B81DCC" w:rsidRDefault="00B81DCC" w:rsidP="00D62713">
      <w:pPr>
        <w:pStyle w:val="KeinLeerraum"/>
        <w:rPr>
          <w:lang w:val="de-DE"/>
        </w:rPr>
      </w:pPr>
      <w:r w:rsidRPr="00B81DCC">
        <w:rPr>
          <w:lang w:val="de-DE"/>
        </w:rPr>
        <w:t>Herr</w:t>
      </w:r>
      <w:r>
        <w:rPr>
          <w:lang w:val="de-DE"/>
        </w:rPr>
        <w:t xml:space="preserve"> Steffen stellt das Prinzip der für ALPS2 </w:t>
      </w:r>
      <w:r w:rsidRPr="00B81DCC">
        <w:rPr>
          <w:lang w:val="de-DE"/>
        </w:rPr>
        <w:t xml:space="preserve"> </w:t>
      </w:r>
      <w:r>
        <w:rPr>
          <w:lang w:val="de-DE"/>
        </w:rPr>
        <w:t xml:space="preserve">geplanten </w:t>
      </w:r>
      <w:proofErr w:type="spellStart"/>
      <w:r>
        <w:rPr>
          <w:lang w:val="de-DE"/>
        </w:rPr>
        <w:t>Quenchüberwachung</w:t>
      </w:r>
      <w:proofErr w:type="spellEnd"/>
      <w:r>
        <w:rPr>
          <w:lang w:val="de-DE"/>
        </w:rPr>
        <w:t xml:space="preserve"> vor. Sie ist weitgehend identisch mit der bei HERA eingesetzten </w:t>
      </w:r>
      <w:proofErr w:type="spellStart"/>
      <w:r>
        <w:rPr>
          <w:lang w:val="de-DE"/>
        </w:rPr>
        <w:t>Quenchüberwachung</w:t>
      </w:r>
      <w:proofErr w:type="spellEnd"/>
      <w:r>
        <w:rPr>
          <w:lang w:val="de-DE"/>
        </w:rPr>
        <w:t xml:space="preserve">. Dabei werden mit Messbrücken die Spannungen über die beiden Halbspulen eines Magneten miteinander verglichen. Die Spannungen werden über die an den Magneten vorhandenen </w:t>
      </w:r>
      <w:r w:rsidR="00E820CF">
        <w:rPr>
          <w:lang w:val="de-DE"/>
        </w:rPr>
        <w:t xml:space="preserve">Potentialdrähte an beiden Enden und in der Mitte zwischen </w:t>
      </w:r>
      <w:r w:rsidR="00363265">
        <w:rPr>
          <w:lang w:val="de-DE"/>
        </w:rPr>
        <w:t>den</w:t>
      </w:r>
      <w:r w:rsidR="00E820CF">
        <w:rPr>
          <w:lang w:val="de-DE"/>
        </w:rPr>
        <w:t xml:space="preserve"> Halbspulen abgegriffen. Sobald eine über einen Grenzwert hinaus gehende Asymmetrie auftritt, werden die </w:t>
      </w:r>
      <w:proofErr w:type="spellStart"/>
      <w:r w:rsidR="00E820CF">
        <w:rPr>
          <w:lang w:val="de-DE"/>
        </w:rPr>
        <w:t>Quenchheizer</w:t>
      </w:r>
      <w:proofErr w:type="spellEnd"/>
      <w:r w:rsidR="00E820CF">
        <w:rPr>
          <w:lang w:val="de-DE"/>
        </w:rPr>
        <w:t xml:space="preserve"> dieses Magneten gefeuert, das Netzgerät ausgeschaltet, und der Schalter</w:t>
      </w:r>
      <w:r w:rsidR="00B91377">
        <w:rPr>
          <w:lang w:val="de-DE"/>
        </w:rPr>
        <w:t>,</w:t>
      </w:r>
      <w:r w:rsidR="00E820CF">
        <w:rPr>
          <w:lang w:val="de-DE"/>
        </w:rPr>
        <w:t xml:space="preserve"> welcher den </w:t>
      </w:r>
      <w:proofErr w:type="spellStart"/>
      <w:r w:rsidR="00E820CF">
        <w:rPr>
          <w:lang w:val="de-DE"/>
        </w:rPr>
        <w:t>Dumpwiderstand</w:t>
      </w:r>
      <w:proofErr w:type="spellEnd"/>
      <w:r w:rsidR="00E820CF">
        <w:rPr>
          <w:lang w:val="de-DE"/>
        </w:rPr>
        <w:t xml:space="preserve"> überbrückt</w:t>
      </w:r>
      <w:r w:rsidR="00B91377">
        <w:rPr>
          <w:lang w:val="de-DE"/>
        </w:rPr>
        <w:t>,</w:t>
      </w:r>
      <w:r w:rsidR="00E820CF">
        <w:rPr>
          <w:lang w:val="de-DE"/>
        </w:rPr>
        <w:t xml:space="preserve"> wird geöffnet. Dieser Schalter </w:t>
      </w:r>
      <w:r w:rsidR="00617C5F">
        <w:rPr>
          <w:lang w:val="de-DE"/>
        </w:rPr>
        <w:t>wird</w:t>
      </w:r>
      <w:r w:rsidR="00E820CF">
        <w:rPr>
          <w:lang w:val="de-DE"/>
        </w:rPr>
        <w:t xml:space="preserve"> aus Sicherheitsgründen redundant ausgeführt.</w:t>
      </w:r>
    </w:p>
    <w:p w:rsidR="00617C5F" w:rsidRDefault="00E820CF" w:rsidP="00D62713">
      <w:pPr>
        <w:pStyle w:val="KeinLeerraum"/>
        <w:rPr>
          <w:lang w:val="de-DE"/>
        </w:rPr>
      </w:pPr>
      <w:r>
        <w:rPr>
          <w:lang w:val="de-DE"/>
        </w:rPr>
        <w:t xml:space="preserve">Um einen symmetrischen </w:t>
      </w:r>
      <w:proofErr w:type="spellStart"/>
      <w:r>
        <w:rPr>
          <w:lang w:val="de-DE"/>
        </w:rPr>
        <w:t>Quench</w:t>
      </w:r>
      <w:proofErr w:type="spellEnd"/>
      <w:r>
        <w:rPr>
          <w:lang w:val="de-DE"/>
        </w:rPr>
        <w:t xml:space="preserve"> in einem Magneten (genau zwischen den Halbspulen)</w:t>
      </w:r>
      <w:r w:rsidR="00617C5F">
        <w:rPr>
          <w:lang w:val="de-DE"/>
        </w:rPr>
        <w:t xml:space="preserve">detektieren zu können, </w:t>
      </w:r>
      <w:r>
        <w:rPr>
          <w:lang w:val="de-DE"/>
        </w:rPr>
        <w:t xml:space="preserve">werden zusätzlich die Potentialabgriffe zwischen den Magneten einer Gruppe von jeweils vier Magneten miteinander  verglichen. Bei m Auftreten einer </w:t>
      </w:r>
      <w:r w:rsidR="00B52B58">
        <w:rPr>
          <w:lang w:val="de-DE"/>
        </w:rPr>
        <w:t xml:space="preserve">über einen Grenzwert hinaus gehenden </w:t>
      </w:r>
      <w:r>
        <w:rPr>
          <w:lang w:val="de-DE"/>
        </w:rPr>
        <w:t xml:space="preserve">Asymmetrie </w:t>
      </w:r>
      <w:r w:rsidR="00B52B58">
        <w:rPr>
          <w:lang w:val="de-DE"/>
        </w:rPr>
        <w:t xml:space="preserve">werden jetzt die </w:t>
      </w:r>
      <w:proofErr w:type="spellStart"/>
      <w:r w:rsidR="00B52B58">
        <w:rPr>
          <w:lang w:val="de-DE"/>
        </w:rPr>
        <w:t>Quenchheizer</w:t>
      </w:r>
      <w:proofErr w:type="spellEnd"/>
      <w:r w:rsidR="00B52B58">
        <w:rPr>
          <w:lang w:val="de-DE"/>
        </w:rPr>
        <w:t xml:space="preserve"> aller 4 Magnete gefeuert. </w:t>
      </w:r>
    </w:p>
    <w:p w:rsidR="00E820CF" w:rsidRDefault="00B52B58" w:rsidP="00D62713">
      <w:pPr>
        <w:pStyle w:val="KeinLeerraum"/>
        <w:rPr>
          <w:lang w:val="de-DE"/>
        </w:rPr>
      </w:pPr>
      <w:r>
        <w:rPr>
          <w:lang w:val="de-DE"/>
        </w:rPr>
        <w:t xml:space="preserve">Bei </w:t>
      </w:r>
      <w:r w:rsidR="00617C5F">
        <w:rPr>
          <w:lang w:val="de-DE"/>
        </w:rPr>
        <w:t>beiden</w:t>
      </w:r>
      <w:r>
        <w:rPr>
          <w:lang w:val="de-DE"/>
        </w:rPr>
        <w:t xml:space="preserve"> Messung</w:t>
      </w:r>
      <w:r w:rsidR="00617C5F">
        <w:rPr>
          <w:lang w:val="de-DE"/>
        </w:rPr>
        <w:t>en</w:t>
      </w:r>
      <w:r>
        <w:rPr>
          <w:lang w:val="de-DE"/>
        </w:rPr>
        <w:t xml:space="preserve"> werden auch die Verbindungsstellen zwischen den Magneten mit erfasst.</w:t>
      </w:r>
    </w:p>
    <w:p w:rsidR="00B81DCC" w:rsidRDefault="00B81DCC" w:rsidP="00D62713">
      <w:pPr>
        <w:pStyle w:val="KeinLeerraum"/>
        <w:rPr>
          <w:lang w:val="de-DE"/>
        </w:rPr>
      </w:pPr>
    </w:p>
    <w:p w:rsidR="00B81DCC" w:rsidRDefault="00B81DCC" w:rsidP="00D62713">
      <w:pPr>
        <w:pStyle w:val="KeinLeerraum"/>
        <w:rPr>
          <w:lang w:val="de-DE"/>
        </w:rPr>
      </w:pPr>
    </w:p>
    <w:p w:rsidR="00637A63" w:rsidRPr="00D96B0B" w:rsidRDefault="00637A63" w:rsidP="00637A63">
      <w:pPr>
        <w:pStyle w:val="KeinLeerraum"/>
        <w:rPr>
          <w:b/>
          <w:u w:val="single"/>
          <w:lang w:val="de-DE"/>
        </w:rPr>
      </w:pPr>
      <w:r>
        <w:rPr>
          <w:b/>
          <w:u w:val="single"/>
          <w:lang w:val="de-DE"/>
        </w:rPr>
        <w:t>4</w:t>
      </w:r>
      <w:r w:rsidRPr="00D96B0B">
        <w:rPr>
          <w:b/>
          <w:u w:val="single"/>
          <w:lang w:val="de-DE"/>
        </w:rPr>
        <w:t xml:space="preserve">. </w:t>
      </w:r>
      <w:r w:rsidR="00363265">
        <w:rPr>
          <w:b/>
          <w:u w:val="single"/>
          <w:lang w:val="de-DE"/>
        </w:rPr>
        <w:t>Rückleiter</w:t>
      </w:r>
    </w:p>
    <w:p w:rsidR="00637A63" w:rsidRDefault="00363265" w:rsidP="00D62713">
      <w:pPr>
        <w:pStyle w:val="KeinLeerraum"/>
        <w:rPr>
          <w:lang w:val="de-DE"/>
        </w:rPr>
      </w:pPr>
      <w:r w:rsidRPr="00363265">
        <w:rPr>
          <w:lang w:val="de-DE"/>
        </w:rPr>
        <w:t xml:space="preserve">Bei </w:t>
      </w:r>
      <w:r>
        <w:rPr>
          <w:lang w:val="de-DE"/>
        </w:rPr>
        <w:t>ALPS2 werden nur Dipolmagnete verwendet. Das bedeutet, dass Potentialabgriffe nur auf dem „Dipolleiter“ vorhanden sind. Der „</w:t>
      </w:r>
      <w:proofErr w:type="spellStart"/>
      <w:r>
        <w:rPr>
          <w:lang w:val="de-DE"/>
        </w:rPr>
        <w:t>Quadrupolleiter</w:t>
      </w:r>
      <w:proofErr w:type="spellEnd"/>
      <w:r>
        <w:rPr>
          <w:lang w:val="de-DE"/>
        </w:rPr>
        <w:t xml:space="preserve">“ (Rückleiter) besaß bei HERA in den </w:t>
      </w:r>
      <w:proofErr w:type="spellStart"/>
      <w:r>
        <w:rPr>
          <w:lang w:val="de-DE"/>
        </w:rPr>
        <w:t>Quadrupolmagneten</w:t>
      </w:r>
      <w:proofErr w:type="spellEnd"/>
      <w:r>
        <w:rPr>
          <w:lang w:val="de-DE"/>
        </w:rPr>
        <w:t xml:space="preserve"> Potentialabgriffe. Da diese bei ALPS2 nicht eingesetzt werden, kann eine Überwachung bei ALPS2 nur über den letzten Potentialabgriff des letzten Magneten sowie den kalten Potentialabgrif</w:t>
      </w:r>
      <w:r w:rsidR="00B91377">
        <w:rPr>
          <w:lang w:val="de-DE"/>
        </w:rPr>
        <w:t>f</w:t>
      </w:r>
      <w:r>
        <w:rPr>
          <w:lang w:val="de-DE"/>
        </w:rPr>
        <w:t xml:space="preserve"> der „Quadrupol“- Stromzuführung</w:t>
      </w:r>
      <w:r w:rsidR="005A7809">
        <w:rPr>
          <w:lang w:val="de-DE"/>
        </w:rPr>
        <w:t xml:space="preserve"> über den gesamten Rückleiter</w:t>
      </w:r>
      <w:r>
        <w:rPr>
          <w:lang w:val="de-DE"/>
        </w:rPr>
        <w:t xml:space="preserve"> erfolgen. Auf dem gesamten Rückleiter gibt es auch keine </w:t>
      </w:r>
      <w:proofErr w:type="spellStart"/>
      <w:r>
        <w:rPr>
          <w:lang w:val="de-DE"/>
        </w:rPr>
        <w:t>Quenchheizer</w:t>
      </w:r>
      <w:proofErr w:type="spellEnd"/>
      <w:r>
        <w:rPr>
          <w:lang w:val="de-DE"/>
        </w:rPr>
        <w:t xml:space="preserve"> die für einen schnelleren A</w:t>
      </w:r>
      <w:r w:rsidR="00BF41FE">
        <w:rPr>
          <w:lang w:val="de-DE"/>
        </w:rPr>
        <w:t xml:space="preserve">bfall des Stromes im </w:t>
      </w:r>
      <w:proofErr w:type="spellStart"/>
      <w:r w:rsidR="00BF41FE">
        <w:rPr>
          <w:lang w:val="de-DE"/>
        </w:rPr>
        <w:t>Quenchfall</w:t>
      </w:r>
      <w:proofErr w:type="spellEnd"/>
      <w:r w:rsidR="00BF41FE">
        <w:rPr>
          <w:lang w:val="de-DE"/>
        </w:rPr>
        <w:t xml:space="preserve"> sogen könnten. Um den Rückleiter abzusichern</w:t>
      </w:r>
      <w:r w:rsidR="00B91377">
        <w:rPr>
          <w:lang w:val="de-DE"/>
        </w:rPr>
        <w:t>,</w:t>
      </w:r>
      <w:r w:rsidR="00BF41FE">
        <w:rPr>
          <w:lang w:val="de-DE"/>
        </w:rPr>
        <w:t xml:space="preserve"> wurde die Möglichkeit der Verwendung eines entsprechend stark dimensionierten warmen Leiter im Tunnel parallel zum kalten supraleitenden Rückleiters diskutiert.</w:t>
      </w:r>
    </w:p>
    <w:p w:rsidR="00BF41FE" w:rsidRDefault="00BF41FE" w:rsidP="00D62713">
      <w:pPr>
        <w:pStyle w:val="KeinLeerraum"/>
        <w:rPr>
          <w:lang w:val="de-DE"/>
        </w:rPr>
      </w:pPr>
      <w:r>
        <w:rPr>
          <w:lang w:val="de-DE"/>
        </w:rPr>
        <w:t>Bei nachträglichen Gesprächen ist dazu noch aufgefallen, da</w:t>
      </w:r>
      <w:r w:rsidR="00B91377">
        <w:rPr>
          <w:lang w:val="de-DE"/>
        </w:rPr>
        <w:t>s</w:t>
      </w:r>
      <w:bookmarkStart w:id="0" w:name="_GoBack"/>
      <w:bookmarkEnd w:id="0"/>
      <w:r>
        <w:rPr>
          <w:lang w:val="de-DE"/>
        </w:rPr>
        <w:t xml:space="preserve">s der Rückleiter, wie auch alle Leiter in den Zwischenverbindungen der Magnete, zusätzlich mit einem Kupferleiter von </w:t>
      </w:r>
      <w:proofErr w:type="gramStart"/>
      <w:r>
        <w:rPr>
          <w:lang w:val="de-DE"/>
        </w:rPr>
        <w:t>1cm²</w:t>
      </w:r>
      <w:proofErr w:type="gramEnd"/>
      <w:r>
        <w:rPr>
          <w:lang w:val="de-DE"/>
        </w:rPr>
        <w:t xml:space="preserve"> Querschnitt verstärkt ist. Zudem sind diese Leiter, im Vergleich zum Leiter in den Dipolspulen, auch kaum einem Magnetfeld ausgesetzt. Daher ist im Betrieb ihr Abstand vom kritischen Strom deutlich größer, das </w:t>
      </w:r>
      <w:proofErr w:type="spellStart"/>
      <w:r>
        <w:rPr>
          <w:lang w:val="de-DE"/>
        </w:rPr>
        <w:t>Quenchrisiko</w:t>
      </w:r>
      <w:proofErr w:type="spellEnd"/>
      <w:r>
        <w:rPr>
          <w:lang w:val="de-DE"/>
        </w:rPr>
        <w:t xml:space="preserve"> </w:t>
      </w:r>
      <w:r w:rsidR="005A7809">
        <w:rPr>
          <w:lang w:val="de-DE"/>
        </w:rPr>
        <w:t>somit</w:t>
      </w:r>
      <w:r>
        <w:rPr>
          <w:lang w:val="de-DE"/>
        </w:rPr>
        <w:t xml:space="preserve"> auch entsprechend geringer. </w:t>
      </w:r>
    </w:p>
    <w:p w:rsidR="00BF41FE" w:rsidRDefault="00BF41FE" w:rsidP="00D62713">
      <w:pPr>
        <w:pStyle w:val="KeinLeerraum"/>
        <w:rPr>
          <w:lang w:val="de-DE"/>
        </w:rPr>
      </w:pPr>
      <w:r>
        <w:rPr>
          <w:lang w:val="de-DE"/>
        </w:rPr>
        <w:t xml:space="preserve">Die Verbindungsstellen im Dipolleiter zwischen den Magneten wird zwar mit der </w:t>
      </w:r>
      <w:proofErr w:type="spellStart"/>
      <w:r>
        <w:rPr>
          <w:lang w:val="de-DE"/>
        </w:rPr>
        <w:t>Quenchüberwachung</w:t>
      </w:r>
      <w:proofErr w:type="spellEnd"/>
      <w:r>
        <w:rPr>
          <w:lang w:val="de-DE"/>
        </w:rPr>
        <w:t xml:space="preserve"> der Dipolspulen mit überwacht, aber das Feuern der </w:t>
      </w:r>
      <w:proofErr w:type="spellStart"/>
      <w:r>
        <w:rPr>
          <w:lang w:val="de-DE"/>
        </w:rPr>
        <w:t>Quenchheizer</w:t>
      </w:r>
      <w:proofErr w:type="spellEnd"/>
      <w:r>
        <w:rPr>
          <w:lang w:val="de-DE"/>
        </w:rPr>
        <w:t xml:space="preserve">  eines, oder auch</w:t>
      </w:r>
      <w:r w:rsidR="00742F6E">
        <w:rPr>
          <w:lang w:val="de-DE"/>
        </w:rPr>
        <w:t xml:space="preserve"> von vier Magneten einer Gruppe führt zwar zum schnellen Abklingen des Stromes in den betroffenen Spulen, aber der Strom über die Verbindungstellen dieser Magnete klingt nur mit der größeren Zeitkonstante des Stromes über alle Magnete des gesamten Experimentes ab. Die Schutzdioden </w:t>
      </w:r>
      <w:proofErr w:type="spellStart"/>
      <w:r w:rsidR="00742F6E">
        <w:rPr>
          <w:lang w:val="de-DE"/>
        </w:rPr>
        <w:t>bypassen</w:t>
      </w:r>
      <w:proofErr w:type="spellEnd"/>
      <w:r w:rsidR="00742F6E">
        <w:rPr>
          <w:lang w:val="de-DE"/>
        </w:rPr>
        <w:t xml:space="preserve"> nur die Spulen (diese haben keine zusätzliche Kupferverstärkung), aber nicht die Leiter in den Verbindungsstellen.</w:t>
      </w:r>
    </w:p>
    <w:sectPr w:rsidR="00BF41FE" w:rsidSect="00B81DCC">
      <w:pgSz w:w="12240" w:h="15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5D"/>
    <w:multiLevelType w:val="hybridMultilevel"/>
    <w:tmpl w:val="7FE4E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940EB"/>
    <w:multiLevelType w:val="hybridMultilevel"/>
    <w:tmpl w:val="9940C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E51EEF"/>
    <w:multiLevelType w:val="hybridMultilevel"/>
    <w:tmpl w:val="AB2A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14C26"/>
    <w:rsid w:val="00033B37"/>
    <w:rsid w:val="000506F9"/>
    <w:rsid w:val="000A0BEB"/>
    <w:rsid w:val="000E1652"/>
    <w:rsid w:val="0010503A"/>
    <w:rsid w:val="0017187B"/>
    <w:rsid w:val="00182896"/>
    <w:rsid w:val="00184DAC"/>
    <w:rsid w:val="00191996"/>
    <w:rsid w:val="001C37AB"/>
    <w:rsid w:val="001D5F2D"/>
    <w:rsid w:val="001F0702"/>
    <w:rsid w:val="0023085E"/>
    <w:rsid w:val="00252D40"/>
    <w:rsid w:val="00267C86"/>
    <w:rsid w:val="002800E2"/>
    <w:rsid w:val="002A3514"/>
    <w:rsid w:val="002C3E3D"/>
    <w:rsid w:val="002D1A1E"/>
    <w:rsid w:val="002E13C0"/>
    <w:rsid w:val="00311AC3"/>
    <w:rsid w:val="00337BFC"/>
    <w:rsid w:val="0034069F"/>
    <w:rsid w:val="00352865"/>
    <w:rsid w:val="00355127"/>
    <w:rsid w:val="00363265"/>
    <w:rsid w:val="00366841"/>
    <w:rsid w:val="00395D17"/>
    <w:rsid w:val="003C20D6"/>
    <w:rsid w:val="00416221"/>
    <w:rsid w:val="00420D76"/>
    <w:rsid w:val="00432720"/>
    <w:rsid w:val="00460AE2"/>
    <w:rsid w:val="0048032F"/>
    <w:rsid w:val="004A07DC"/>
    <w:rsid w:val="004A27DB"/>
    <w:rsid w:val="004A4774"/>
    <w:rsid w:val="004D0F63"/>
    <w:rsid w:val="004D6BBD"/>
    <w:rsid w:val="00521F3D"/>
    <w:rsid w:val="0055595C"/>
    <w:rsid w:val="005641F9"/>
    <w:rsid w:val="0058662B"/>
    <w:rsid w:val="005A3D3F"/>
    <w:rsid w:val="005A48F0"/>
    <w:rsid w:val="005A4E2B"/>
    <w:rsid w:val="005A54A6"/>
    <w:rsid w:val="005A7809"/>
    <w:rsid w:val="005E5341"/>
    <w:rsid w:val="006019D0"/>
    <w:rsid w:val="00615962"/>
    <w:rsid w:val="00617C5F"/>
    <w:rsid w:val="00637A63"/>
    <w:rsid w:val="0064253C"/>
    <w:rsid w:val="006608C7"/>
    <w:rsid w:val="006826CC"/>
    <w:rsid w:val="006A3FA0"/>
    <w:rsid w:val="006F034C"/>
    <w:rsid w:val="006F5C99"/>
    <w:rsid w:val="006F76ED"/>
    <w:rsid w:val="007066CA"/>
    <w:rsid w:val="0071309C"/>
    <w:rsid w:val="0072134C"/>
    <w:rsid w:val="007412F0"/>
    <w:rsid w:val="00742F6E"/>
    <w:rsid w:val="00743B28"/>
    <w:rsid w:val="00750B04"/>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8B3F23"/>
    <w:rsid w:val="008D00A3"/>
    <w:rsid w:val="0091099D"/>
    <w:rsid w:val="00921EAB"/>
    <w:rsid w:val="009226A3"/>
    <w:rsid w:val="00927DD7"/>
    <w:rsid w:val="00941994"/>
    <w:rsid w:val="0096447C"/>
    <w:rsid w:val="00977967"/>
    <w:rsid w:val="00993B5D"/>
    <w:rsid w:val="009A7690"/>
    <w:rsid w:val="009B6C57"/>
    <w:rsid w:val="009C2D75"/>
    <w:rsid w:val="009E6BB6"/>
    <w:rsid w:val="00A26DC2"/>
    <w:rsid w:val="00A434C0"/>
    <w:rsid w:val="00A53F55"/>
    <w:rsid w:val="00A63A56"/>
    <w:rsid w:val="00A72BB4"/>
    <w:rsid w:val="00A9189F"/>
    <w:rsid w:val="00A91A81"/>
    <w:rsid w:val="00AA425B"/>
    <w:rsid w:val="00B21642"/>
    <w:rsid w:val="00B268C6"/>
    <w:rsid w:val="00B270B3"/>
    <w:rsid w:val="00B46EFA"/>
    <w:rsid w:val="00B52B58"/>
    <w:rsid w:val="00B62D95"/>
    <w:rsid w:val="00B81DCC"/>
    <w:rsid w:val="00B91377"/>
    <w:rsid w:val="00BB4F89"/>
    <w:rsid w:val="00BD0BF5"/>
    <w:rsid w:val="00BE2BBB"/>
    <w:rsid w:val="00BF2465"/>
    <w:rsid w:val="00BF41FE"/>
    <w:rsid w:val="00C11FC3"/>
    <w:rsid w:val="00C1643E"/>
    <w:rsid w:val="00C202A6"/>
    <w:rsid w:val="00C43B6C"/>
    <w:rsid w:val="00C80C5A"/>
    <w:rsid w:val="00C90308"/>
    <w:rsid w:val="00CA38BF"/>
    <w:rsid w:val="00CA3BFD"/>
    <w:rsid w:val="00CA3FAD"/>
    <w:rsid w:val="00CF594D"/>
    <w:rsid w:val="00D11588"/>
    <w:rsid w:val="00D43CC6"/>
    <w:rsid w:val="00D60282"/>
    <w:rsid w:val="00D62713"/>
    <w:rsid w:val="00D8707B"/>
    <w:rsid w:val="00D90990"/>
    <w:rsid w:val="00D96B0B"/>
    <w:rsid w:val="00D97E65"/>
    <w:rsid w:val="00DD3341"/>
    <w:rsid w:val="00DE7CF7"/>
    <w:rsid w:val="00DF394E"/>
    <w:rsid w:val="00DF50CE"/>
    <w:rsid w:val="00E02CED"/>
    <w:rsid w:val="00E05151"/>
    <w:rsid w:val="00E61F7C"/>
    <w:rsid w:val="00E820CF"/>
    <w:rsid w:val="00EA500C"/>
    <w:rsid w:val="00EA5E3B"/>
    <w:rsid w:val="00EC4E7E"/>
    <w:rsid w:val="00EC57FF"/>
    <w:rsid w:val="00EC5AEE"/>
    <w:rsid w:val="00F277D2"/>
    <w:rsid w:val="00F37A7C"/>
    <w:rsid w:val="00F4094A"/>
    <w:rsid w:val="00F41690"/>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175026582">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7</cp:revision>
  <cp:lastPrinted>2017-05-05T10:53:00Z</cp:lastPrinted>
  <dcterms:created xsi:type="dcterms:W3CDTF">2018-01-30T16:58:00Z</dcterms:created>
  <dcterms:modified xsi:type="dcterms:W3CDTF">2018-02-01T16:05:00Z</dcterms:modified>
</cp:coreProperties>
</file>