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01D12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0D0615">
        <w:rPr>
          <w:b/>
          <w:sz w:val="32"/>
          <w:szCs w:val="32"/>
        </w:rPr>
        <w:t xml:space="preserve"> Meetings </w:t>
      </w:r>
      <w:proofErr w:type="spellStart"/>
      <w:r w:rsidR="000D0615">
        <w:rPr>
          <w:b/>
          <w:sz w:val="32"/>
          <w:szCs w:val="32"/>
        </w:rPr>
        <w:t>vom</w:t>
      </w:r>
      <w:proofErr w:type="spellEnd"/>
      <w:r w:rsidR="000D0615">
        <w:rPr>
          <w:b/>
          <w:sz w:val="32"/>
          <w:szCs w:val="32"/>
        </w:rPr>
        <w:t xml:space="preserve"> </w:t>
      </w:r>
      <w:r w:rsidR="00713206">
        <w:rPr>
          <w:b/>
          <w:sz w:val="32"/>
          <w:szCs w:val="32"/>
        </w:rPr>
        <w:t>10</w:t>
      </w:r>
      <w:r w:rsidR="000D0615" w:rsidRPr="00601D12">
        <w:rPr>
          <w:b/>
          <w:sz w:val="32"/>
          <w:szCs w:val="32"/>
        </w:rPr>
        <w:t>.</w:t>
      </w:r>
      <w:r w:rsidR="00713206" w:rsidRPr="00601D12">
        <w:rPr>
          <w:b/>
          <w:sz w:val="32"/>
          <w:szCs w:val="32"/>
        </w:rPr>
        <w:t>5</w:t>
      </w:r>
      <w:r w:rsidR="000D0615" w:rsidRPr="00601D12">
        <w:rPr>
          <w:b/>
          <w:sz w:val="32"/>
          <w:szCs w:val="32"/>
        </w:rPr>
        <w:t>.</w:t>
      </w:r>
      <w:r w:rsidR="00915ED3" w:rsidRPr="00601D12">
        <w:rPr>
          <w:b/>
          <w:sz w:val="32"/>
          <w:szCs w:val="32"/>
        </w:rPr>
        <w:t>201</w:t>
      </w:r>
      <w:r w:rsidR="00BA586E" w:rsidRPr="00601D12">
        <w:rPr>
          <w:b/>
          <w:sz w:val="32"/>
          <w:szCs w:val="32"/>
        </w:rPr>
        <w:t>9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930707">
        <w:rPr>
          <w:lang w:val="de-DE"/>
        </w:rPr>
        <w:t>D.</w:t>
      </w:r>
      <w:r w:rsidRPr="009B6C57">
        <w:rPr>
          <w:lang w:val="de-DE"/>
        </w:rPr>
        <w:t xml:space="preserve"> </w:t>
      </w:r>
      <w:r w:rsidR="001F22CC">
        <w:rPr>
          <w:lang w:val="de-DE"/>
        </w:rPr>
        <w:t xml:space="preserve">Sellmann  </w:t>
      </w:r>
      <w:r w:rsidRPr="009B6C57">
        <w:rPr>
          <w:lang w:val="de-DE"/>
        </w:rPr>
        <w:t>–MKS-</w:t>
      </w:r>
    </w:p>
    <w:p w:rsidR="009B6C57" w:rsidRDefault="009B6C57">
      <w:pPr>
        <w:rPr>
          <w:lang w:val="de-DE"/>
        </w:rPr>
      </w:pPr>
    </w:p>
    <w:p w:rsidR="00316DF7" w:rsidRDefault="00E6486F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 xml:space="preserve">. </w:t>
      </w:r>
      <w:r w:rsidR="007C7EF4">
        <w:rPr>
          <w:b/>
          <w:u w:val="single"/>
          <w:lang w:val="de-DE"/>
        </w:rPr>
        <w:t>Status der Magnettests</w:t>
      </w:r>
    </w:p>
    <w:p w:rsidR="00436110" w:rsidRDefault="00713206" w:rsidP="00EE195F">
      <w:pPr>
        <w:pStyle w:val="KeinLeerraum"/>
        <w:rPr>
          <w:lang w:val="de-DE"/>
        </w:rPr>
      </w:pPr>
      <w:r>
        <w:rPr>
          <w:lang w:val="de-DE"/>
        </w:rPr>
        <w:t xml:space="preserve">Der </w:t>
      </w:r>
      <w:r w:rsidR="00436110">
        <w:rPr>
          <w:lang w:val="de-DE"/>
        </w:rPr>
        <w:t xml:space="preserve"> </w:t>
      </w:r>
      <w:r w:rsidR="007C7EF4">
        <w:rPr>
          <w:lang w:val="de-DE"/>
        </w:rPr>
        <w:t>B</w:t>
      </w:r>
      <w:r>
        <w:rPr>
          <w:lang w:val="de-DE"/>
        </w:rPr>
        <w:t>R220</w:t>
      </w:r>
      <w:r w:rsidR="00436110">
        <w:rPr>
          <w:lang w:val="de-DE"/>
        </w:rPr>
        <w:t xml:space="preserve"> </w:t>
      </w:r>
      <w:r>
        <w:rPr>
          <w:lang w:val="de-DE"/>
        </w:rPr>
        <w:t>auf dem Teststand ist geradegebogen und fertig angeschlossen. Es wird noch der Versuch mit dem zertifizierten Sicherheitsventil vorbereitet</w:t>
      </w:r>
      <w:r w:rsidR="00436110">
        <w:rPr>
          <w:lang w:val="de-DE"/>
        </w:rPr>
        <w:t xml:space="preserve">. </w:t>
      </w:r>
      <w:r>
        <w:rPr>
          <w:lang w:val="de-DE"/>
        </w:rPr>
        <w:t>Es soll dabei geprüft werden, ob beim ALPS2 Experiment auf den Einsatz der „</w:t>
      </w:r>
      <w:proofErr w:type="spellStart"/>
      <w:r>
        <w:rPr>
          <w:lang w:val="de-DE"/>
        </w:rPr>
        <w:t>Kautzky</w:t>
      </w:r>
      <w:proofErr w:type="spellEnd"/>
      <w:r>
        <w:rPr>
          <w:lang w:val="de-DE"/>
        </w:rPr>
        <w:t>“ Sicherheitsventile verzichtet werden kann.</w:t>
      </w:r>
    </w:p>
    <w:p w:rsidR="00713206" w:rsidRDefault="00713206" w:rsidP="00EE195F">
      <w:pPr>
        <w:pStyle w:val="KeinLeerraum"/>
        <w:rPr>
          <w:lang w:val="de-DE"/>
        </w:rPr>
      </w:pPr>
      <w:r>
        <w:rPr>
          <w:lang w:val="de-DE"/>
        </w:rPr>
        <w:t xml:space="preserve">Der Magnet wird übers Wochenende kaltgefahren. Die Tests, inklusive der normalen </w:t>
      </w:r>
      <w:proofErr w:type="spellStart"/>
      <w:r>
        <w:rPr>
          <w:lang w:val="de-DE"/>
        </w:rPr>
        <w:t>Quenchtests</w:t>
      </w:r>
      <w:proofErr w:type="spellEnd"/>
      <w:r>
        <w:rPr>
          <w:lang w:val="de-DE"/>
        </w:rPr>
        <w:t xml:space="preserve"> werden am Montag den 13.5. beginnen.</w:t>
      </w:r>
    </w:p>
    <w:p w:rsidR="00DA2713" w:rsidRDefault="00DA2713" w:rsidP="00B62D28">
      <w:pPr>
        <w:pStyle w:val="KeinLeerraum"/>
        <w:rPr>
          <w:lang w:val="de-DE"/>
        </w:rPr>
      </w:pPr>
    </w:p>
    <w:p w:rsidR="005A39E7" w:rsidRDefault="005A39E7" w:rsidP="005A39E7">
      <w:pPr>
        <w:pStyle w:val="KeinLeerraum"/>
        <w:rPr>
          <w:lang w:val="de-DE"/>
        </w:rPr>
      </w:pPr>
    </w:p>
    <w:p w:rsidR="00480EFF" w:rsidRPr="00480EFF" w:rsidRDefault="00AD01ED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800B5E">
        <w:rPr>
          <w:b/>
          <w:u w:val="single"/>
          <w:lang w:val="de-DE"/>
        </w:rPr>
        <w:t xml:space="preserve">. </w:t>
      </w:r>
      <w:r w:rsidR="00914169">
        <w:rPr>
          <w:b/>
          <w:u w:val="single"/>
          <w:lang w:val="de-DE"/>
        </w:rPr>
        <w:t>3d-Modell des ALPS2 Experiments</w:t>
      </w:r>
    </w:p>
    <w:p w:rsidR="00450B8A" w:rsidRDefault="00914169" w:rsidP="00713206">
      <w:pPr>
        <w:pStyle w:val="KeinLeerraum"/>
        <w:rPr>
          <w:lang w:val="de-DE"/>
        </w:rPr>
      </w:pPr>
      <w:r w:rsidRPr="00914169">
        <w:rPr>
          <w:lang w:val="de-DE"/>
        </w:rPr>
        <w:t xml:space="preserve">Serena stellt das aktuelle 3d NX-Modell des ALPS2 Experiments </w:t>
      </w:r>
      <w:r>
        <w:rPr>
          <w:lang w:val="de-DE"/>
        </w:rPr>
        <w:t xml:space="preserve">vor. </w:t>
      </w:r>
    </w:p>
    <w:p w:rsidR="00713206" w:rsidRDefault="00713206" w:rsidP="00713206">
      <w:pPr>
        <w:pStyle w:val="KeinLeerraum"/>
        <w:rPr>
          <w:lang w:val="de-DE"/>
        </w:rPr>
      </w:pPr>
      <w:r>
        <w:rPr>
          <w:lang w:val="de-DE"/>
        </w:rPr>
        <w:t xml:space="preserve">Von Seiten der </w:t>
      </w:r>
      <w:proofErr w:type="spellStart"/>
      <w:r>
        <w:rPr>
          <w:lang w:val="de-DE"/>
        </w:rPr>
        <w:t>Kryogenik</w:t>
      </w:r>
      <w:proofErr w:type="spellEnd"/>
      <w:r>
        <w:rPr>
          <w:lang w:val="de-DE"/>
        </w:rPr>
        <w:t xml:space="preserve"> werden zwei Änderungen vorgeschlagen:</w:t>
      </w:r>
    </w:p>
    <w:p w:rsidR="00713206" w:rsidRDefault="00713206" w:rsidP="00713206">
      <w:pPr>
        <w:pStyle w:val="KeinLeerraum"/>
        <w:rPr>
          <w:lang w:val="de-DE"/>
        </w:rPr>
      </w:pPr>
      <w:r>
        <w:rPr>
          <w:lang w:val="de-DE"/>
        </w:rPr>
        <w:t xml:space="preserve">a) der Subcooler NL soll um ca. 50cm </w:t>
      </w:r>
      <w:r w:rsidR="004520F3">
        <w:rPr>
          <w:lang w:val="de-DE"/>
        </w:rPr>
        <w:t>auf der dem Reinraum abgewandten Seite in Richtung Transportweg verdreht werden, um eine senkrechte Zuführung der Verbindungstransferleitung zur HERA-Transferleitung zu ermöglichen.</w:t>
      </w:r>
    </w:p>
    <w:p w:rsidR="004520F3" w:rsidRDefault="004520F3" w:rsidP="00713206">
      <w:pPr>
        <w:pStyle w:val="KeinLeerraum"/>
        <w:rPr>
          <w:lang w:val="de-DE"/>
        </w:rPr>
      </w:pPr>
      <w:r>
        <w:rPr>
          <w:lang w:val="de-DE"/>
        </w:rPr>
        <w:t xml:space="preserve">b) die </w:t>
      </w:r>
      <w:proofErr w:type="spellStart"/>
      <w:r>
        <w:rPr>
          <w:lang w:val="de-DE"/>
        </w:rPr>
        <w:t>Quenchgassammelleitung</w:t>
      </w:r>
      <w:proofErr w:type="spellEnd"/>
      <w:r>
        <w:rPr>
          <w:lang w:val="de-DE"/>
        </w:rPr>
        <w:t xml:space="preserve"> soll nicht mehr durch den zentralen Reinraum unterhalb des optischen Tisches geführt werden. Sie soll nun vor dem zentralen Reinraum senkrecht nach oben </w:t>
      </w:r>
      <w:proofErr w:type="spellStart"/>
      <w:r>
        <w:rPr>
          <w:lang w:val="de-DE"/>
        </w:rPr>
        <w:t>verschwenken</w:t>
      </w:r>
      <w:proofErr w:type="spellEnd"/>
      <w:r>
        <w:rPr>
          <w:lang w:val="de-DE"/>
        </w:rPr>
        <w:t xml:space="preserve"> und in ausreichender Höhe (3m – 4m) über dem Transportweg um den Reinraum herumgeführt werden.</w:t>
      </w:r>
    </w:p>
    <w:p w:rsidR="004520F3" w:rsidRDefault="004520F3" w:rsidP="00713206">
      <w:pPr>
        <w:pStyle w:val="KeinLeerraum"/>
        <w:rPr>
          <w:lang w:val="de-DE"/>
        </w:rPr>
      </w:pPr>
      <w:r>
        <w:rPr>
          <w:lang w:val="de-DE"/>
        </w:rPr>
        <w:t>Dieser Leitungsstrang soll mit Flanschverbindungen mit den horizontalen Leitungssträngen parallel zu den Magnetketten verbunden werden</w:t>
      </w:r>
      <w:r w:rsidR="00700BAA">
        <w:rPr>
          <w:lang w:val="de-DE"/>
        </w:rPr>
        <w:t xml:space="preserve">. Dadurch kann auch mit fertig installierter </w:t>
      </w:r>
      <w:proofErr w:type="spellStart"/>
      <w:r w:rsidR="00700BAA">
        <w:rPr>
          <w:lang w:val="de-DE"/>
        </w:rPr>
        <w:t>Quenchgassammel</w:t>
      </w:r>
      <w:proofErr w:type="spellEnd"/>
      <w:r w:rsidR="00700BAA">
        <w:rPr>
          <w:lang w:val="de-DE"/>
        </w:rPr>
        <w:t>-leitung freier Zugang zum zentralen Reinraum zu Montagezwecken ermöglicht werden.</w:t>
      </w:r>
    </w:p>
    <w:p w:rsidR="00700BAA" w:rsidRDefault="00700BAA" w:rsidP="00713206">
      <w:pPr>
        <w:pStyle w:val="KeinLeerraum"/>
        <w:rPr>
          <w:lang w:val="de-DE"/>
        </w:rPr>
      </w:pPr>
    </w:p>
    <w:p w:rsidR="00700BAA" w:rsidRPr="00914169" w:rsidRDefault="00700BAA" w:rsidP="00713206">
      <w:pPr>
        <w:pStyle w:val="KeinLeerraum"/>
        <w:rPr>
          <w:lang w:val="de-DE"/>
        </w:rPr>
      </w:pPr>
    </w:p>
    <w:p w:rsidR="00700BAA" w:rsidRDefault="00601D12" w:rsidP="00700BAA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3</w:t>
      </w:r>
      <w:r w:rsidR="00700BAA">
        <w:rPr>
          <w:b/>
          <w:u w:val="single"/>
          <w:lang w:val="de-DE"/>
        </w:rPr>
        <w:t xml:space="preserve">. </w:t>
      </w:r>
      <w:r w:rsidR="00700BAA">
        <w:rPr>
          <w:b/>
          <w:u w:val="single"/>
          <w:lang w:val="de-DE"/>
        </w:rPr>
        <w:t>M-Bereich</w:t>
      </w:r>
    </w:p>
    <w:p w:rsidR="00700BAA" w:rsidRDefault="00700BAA" w:rsidP="00700BAA">
      <w:pPr>
        <w:pStyle w:val="KeinLeerraum"/>
        <w:rPr>
          <w:lang w:val="de-DE"/>
        </w:rPr>
      </w:pPr>
      <w:r>
        <w:rPr>
          <w:lang w:val="de-DE"/>
        </w:rPr>
        <w:t xml:space="preserve">Bernd berichtet, dass das ALPS2-Projekt sowie </w:t>
      </w:r>
      <w:proofErr w:type="spellStart"/>
      <w:r>
        <w:rPr>
          <w:lang w:val="de-DE"/>
        </w:rPr>
        <w:t>die“Kryoplattform</w:t>
      </w:r>
      <w:proofErr w:type="spellEnd"/>
      <w:r>
        <w:rPr>
          <w:lang w:val="de-DE"/>
        </w:rPr>
        <w:t>“ in der HERA Halle Nord im M-Bereich offiziell „auf dem Schirm“ sind.</w:t>
      </w:r>
    </w:p>
    <w:p w:rsidR="00601D12" w:rsidRDefault="00601D12" w:rsidP="00700BAA">
      <w:pPr>
        <w:pStyle w:val="KeinLeerraum"/>
        <w:rPr>
          <w:lang w:val="de-DE"/>
        </w:rPr>
      </w:pPr>
    </w:p>
    <w:p w:rsidR="00700BAA" w:rsidRDefault="00700BAA" w:rsidP="00601D12">
      <w:pPr>
        <w:pStyle w:val="KeinLeerraum"/>
        <w:rPr>
          <w:lang w:val="de-DE"/>
        </w:rPr>
      </w:pPr>
    </w:p>
    <w:p w:rsidR="00700BAA" w:rsidRDefault="00601D12" w:rsidP="00700BAA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4</w:t>
      </w:r>
      <w:r w:rsidR="00700BAA">
        <w:rPr>
          <w:b/>
          <w:u w:val="single"/>
          <w:lang w:val="de-DE"/>
        </w:rPr>
        <w:t xml:space="preserve">. </w:t>
      </w:r>
      <w:r w:rsidR="00700BAA">
        <w:rPr>
          <w:b/>
          <w:u w:val="single"/>
          <w:lang w:val="de-DE"/>
        </w:rPr>
        <w:t>Vermessung</w:t>
      </w:r>
    </w:p>
    <w:p w:rsidR="00601D12" w:rsidRDefault="00601D12" w:rsidP="00601D12">
      <w:pPr>
        <w:pStyle w:val="KeinLeerraum"/>
        <w:rPr>
          <w:lang w:val="de-DE"/>
        </w:rPr>
      </w:pPr>
      <w:r>
        <w:rPr>
          <w:lang w:val="de-DE"/>
        </w:rPr>
        <w:t xml:space="preserve">Herr Prenting möchte die Vermessungsergebnisse im Bereich HERA Nord vorstellen. Axel wird ihn bitten, die im Rahmen unseres Meetings am 24.5. zu tun. </w:t>
      </w:r>
    </w:p>
    <w:p w:rsidR="00601D12" w:rsidRDefault="00601D12" w:rsidP="00601D12">
      <w:pPr>
        <w:pStyle w:val="KeinLeerraum"/>
        <w:rPr>
          <w:lang w:val="de-DE"/>
        </w:rPr>
      </w:pPr>
      <w:r>
        <w:rPr>
          <w:lang w:val="de-DE"/>
        </w:rPr>
        <w:t>Claudia und Kay bitten um „Anrisse“ im Bereich der Boxenpositionen von ALPS2 im HERA Tunnel, um mit einfachen Mess-Mitteln vor Ort die Gegebenheiten feststellen zu können.</w:t>
      </w:r>
    </w:p>
    <w:p w:rsidR="00601D12" w:rsidRDefault="00601D12" w:rsidP="00601D12">
      <w:pPr>
        <w:pStyle w:val="KeinLeerraum"/>
        <w:rPr>
          <w:lang w:val="de-DE"/>
        </w:rPr>
      </w:pPr>
    </w:p>
    <w:p w:rsidR="00601D12" w:rsidRDefault="00601D12" w:rsidP="00601D12">
      <w:pPr>
        <w:pStyle w:val="KeinLeerraum"/>
        <w:rPr>
          <w:lang w:val="de-DE"/>
        </w:rPr>
      </w:pPr>
    </w:p>
    <w:p w:rsidR="00601D12" w:rsidRDefault="00601D12" w:rsidP="00601D12">
      <w:pPr>
        <w:pStyle w:val="KeinLeerraum"/>
        <w:rPr>
          <w:lang w:val="de-DE"/>
        </w:rPr>
      </w:pPr>
    </w:p>
    <w:p w:rsidR="00601D12" w:rsidRDefault="00601D12" w:rsidP="00601D12">
      <w:pPr>
        <w:pStyle w:val="KeinLeerraum"/>
        <w:rPr>
          <w:lang w:val="de-DE"/>
        </w:rPr>
      </w:pPr>
    </w:p>
    <w:p w:rsidR="00601D12" w:rsidRDefault="00601D12" w:rsidP="00601D12">
      <w:pPr>
        <w:pStyle w:val="KeinLeerraum"/>
        <w:rPr>
          <w:lang w:val="de-DE"/>
        </w:rPr>
      </w:pPr>
    </w:p>
    <w:p w:rsidR="00601D12" w:rsidRDefault="00601D12" w:rsidP="00601D12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lastRenderedPageBreak/>
        <w:t>5</w:t>
      </w:r>
      <w:r>
        <w:rPr>
          <w:b/>
          <w:u w:val="single"/>
          <w:lang w:val="de-DE"/>
        </w:rPr>
        <w:t xml:space="preserve">. </w:t>
      </w:r>
      <w:r>
        <w:rPr>
          <w:b/>
          <w:u w:val="single"/>
          <w:lang w:val="de-DE"/>
        </w:rPr>
        <w:t>Zeitplan</w:t>
      </w:r>
    </w:p>
    <w:p w:rsidR="00601D12" w:rsidRDefault="00601D12" w:rsidP="00601D12">
      <w:pPr>
        <w:pStyle w:val="KeinLeerraum"/>
        <w:rPr>
          <w:lang w:val="de-DE"/>
        </w:rPr>
      </w:pPr>
      <w:r>
        <w:rPr>
          <w:lang w:val="de-DE"/>
        </w:rPr>
        <w:t>In kleinerem Kreis wurde</w:t>
      </w:r>
      <w:r w:rsidR="00E86EA4">
        <w:rPr>
          <w:lang w:val="de-DE"/>
        </w:rPr>
        <w:t xml:space="preserve"> im Anschluss zum Cryo-ALPS2 Meeting noch über den Zeitplan und Montageabläufe gesprochen. Hier nur ein paar Punkte:</w:t>
      </w:r>
    </w:p>
    <w:p w:rsidR="00E86EA4" w:rsidRDefault="00E86EA4" w:rsidP="00601D12">
      <w:pPr>
        <w:pStyle w:val="KeinLeerraum"/>
        <w:rPr>
          <w:lang w:val="de-DE"/>
        </w:rPr>
      </w:pPr>
      <w:r>
        <w:rPr>
          <w:lang w:val="de-DE"/>
        </w:rPr>
        <w:t>a) es gibt eine zeitliche Kollision zwischen der Montage der Transferleitungen und des Reinraumes NL.</w:t>
      </w:r>
    </w:p>
    <w:p w:rsidR="00E86EA4" w:rsidRDefault="00E86EA4" w:rsidP="00601D12">
      <w:pPr>
        <w:pStyle w:val="KeinLeerraum"/>
        <w:rPr>
          <w:lang w:val="de-DE"/>
        </w:rPr>
      </w:pPr>
      <w:r>
        <w:rPr>
          <w:lang w:val="de-DE"/>
        </w:rPr>
        <w:t xml:space="preserve">    Genaueres kann nach Eingang der Angebote für die Reinräume Anfang Juni gesagt werden.</w:t>
      </w:r>
    </w:p>
    <w:p w:rsidR="00E86EA4" w:rsidRDefault="00E86EA4" w:rsidP="00601D12">
      <w:pPr>
        <w:pStyle w:val="KeinLeerraum"/>
        <w:rPr>
          <w:lang w:val="de-DE"/>
        </w:rPr>
      </w:pPr>
      <w:r>
        <w:rPr>
          <w:lang w:val="de-DE"/>
        </w:rPr>
        <w:t xml:space="preserve">b) die Installation der </w:t>
      </w:r>
      <w:proofErr w:type="spellStart"/>
      <w:r>
        <w:rPr>
          <w:lang w:val="de-DE"/>
        </w:rPr>
        <w:t>Quenchgassammelleitung</w:t>
      </w:r>
      <w:proofErr w:type="spellEnd"/>
      <w:r>
        <w:rPr>
          <w:lang w:val="de-DE"/>
        </w:rPr>
        <w:t xml:space="preserve"> ist</w:t>
      </w:r>
      <w:r w:rsidR="00252CFB">
        <w:rPr>
          <w:lang w:val="de-DE"/>
        </w:rPr>
        <w:t xml:space="preserve"> unabhängig vom Einbringen und A</w:t>
      </w:r>
      <w:r>
        <w:rPr>
          <w:lang w:val="de-DE"/>
        </w:rPr>
        <w:t xml:space="preserve">ufstellen der </w:t>
      </w:r>
    </w:p>
    <w:p w:rsidR="00252CFB" w:rsidRDefault="00E86EA4" w:rsidP="00601D12">
      <w:pPr>
        <w:pStyle w:val="KeinLeerraum"/>
        <w:rPr>
          <w:lang w:val="de-DE"/>
        </w:rPr>
      </w:pPr>
      <w:r>
        <w:rPr>
          <w:lang w:val="de-DE"/>
        </w:rPr>
        <w:t xml:space="preserve">    Magnete. </w:t>
      </w:r>
      <w:r w:rsidR="00252CFB">
        <w:rPr>
          <w:lang w:val="de-DE"/>
        </w:rPr>
        <w:t>D</w:t>
      </w:r>
      <w:r w:rsidR="00252CFB">
        <w:rPr>
          <w:lang w:val="de-DE"/>
        </w:rPr>
        <w:t xml:space="preserve">er Transport der </w:t>
      </w:r>
      <w:proofErr w:type="spellStart"/>
      <w:r w:rsidR="00252CFB">
        <w:rPr>
          <w:lang w:val="de-DE"/>
        </w:rPr>
        <w:t>Endboxen</w:t>
      </w:r>
      <w:proofErr w:type="spellEnd"/>
      <w:r w:rsidR="00252CFB">
        <w:rPr>
          <w:lang w:val="de-DE"/>
        </w:rPr>
        <w:t xml:space="preserve"> und des </w:t>
      </w:r>
      <w:proofErr w:type="spellStart"/>
      <w:r w:rsidR="00252CFB">
        <w:rPr>
          <w:lang w:val="de-DE"/>
        </w:rPr>
        <w:t>Subcoolers</w:t>
      </w:r>
      <w:proofErr w:type="spellEnd"/>
      <w:r w:rsidR="00252CFB">
        <w:rPr>
          <w:lang w:val="de-DE"/>
        </w:rPr>
        <w:t xml:space="preserve"> ist auch mit bereits installierten Magneten </w:t>
      </w:r>
    </w:p>
    <w:p w:rsidR="00E86EA4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    </w:t>
      </w:r>
      <w:r>
        <w:rPr>
          <w:lang w:val="de-DE"/>
        </w:rPr>
        <w:t>möglich.</w:t>
      </w:r>
      <w:r>
        <w:rPr>
          <w:lang w:val="de-DE"/>
        </w:rPr>
        <w:t xml:space="preserve"> </w:t>
      </w:r>
      <w:r w:rsidR="00E86EA4">
        <w:rPr>
          <w:lang w:val="de-DE"/>
        </w:rPr>
        <w:t xml:space="preserve">Das heißt, dass die Magnete eingebracht und aufgestellt werden können, sobald die   </w:t>
      </w:r>
    </w:p>
    <w:p w:rsidR="00E86EA4" w:rsidRDefault="00E86EA4" w:rsidP="00601D12">
      <w:pPr>
        <w:pStyle w:val="KeinLeerraum"/>
        <w:rPr>
          <w:lang w:val="de-DE"/>
        </w:rPr>
      </w:pPr>
      <w:r>
        <w:rPr>
          <w:lang w:val="de-DE"/>
        </w:rPr>
        <w:t xml:space="preserve">    Supports stehen, und die Transportgruppe Zeit dafür hat. Die Reihenfolge der Installation kann dabei </w:t>
      </w:r>
    </w:p>
    <w:p w:rsidR="00E86EA4" w:rsidRDefault="00E86EA4" w:rsidP="00601D12">
      <w:pPr>
        <w:pStyle w:val="KeinLeerraum"/>
        <w:rPr>
          <w:lang w:val="de-DE"/>
        </w:rPr>
      </w:pPr>
      <w:r>
        <w:rPr>
          <w:lang w:val="de-DE"/>
        </w:rPr>
        <w:t xml:space="preserve">    Rücksicht darauf nehmen, wo das Vorhandensein der Magnete für weitere Arbeiten erforderlich ist.</w:t>
      </w:r>
    </w:p>
    <w:p w:rsidR="00252CFB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    das Verbinden der Prozessleitungen und des Strahlrohres der Magneten ist zu einem späteren  </w:t>
      </w:r>
    </w:p>
    <w:p w:rsidR="00252CFB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    Zeitpunkt möglich. Der abschließende Lecktest und die abschließende Druckprobe ist aber erst nach </w:t>
      </w:r>
    </w:p>
    <w:p w:rsidR="00252CFB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    Fertigstellung der gesamten Magnetkette möglich. Das Schließen der Schiebemuffen kann daher erst </w:t>
      </w:r>
    </w:p>
    <w:p w:rsidR="00252CFB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    als allerletzte Aktion stattfinden.</w:t>
      </w:r>
    </w:p>
    <w:p w:rsidR="00252CFB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c) Ab 1.7. 2019 werden praktisch alle M-Gruppen mit Vorbereitungen für FLASH 2020 beschäftigt sein. </w:t>
      </w:r>
    </w:p>
    <w:p w:rsidR="00252CFB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    Bis zu diesem Zeitpunkt müssen deren Arbeiten für ALPS2 abgeschlossen sein.</w:t>
      </w:r>
    </w:p>
    <w:p w:rsidR="00F97EA5" w:rsidRDefault="00252CFB" w:rsidP="00601D12">
      <w:pPr>
        <w:pStyle w:val="KeinLeerraum"/>
        <w:rPr>
          <w:lang w:val="de-DE"/>
        </w:rPr>
      </w:pPr>
      <w:r>
        <w:rPr>
          <w:lang w:val="de-DE"/>
        </w:rPr>
        <w:t xml:space="preserve">d) Während </w:t>
      </w:r>
      <w:proofErr w:type="spellStart"/>
      <w:r>
        <w:rPr>
          <w:lang w:val="de-DE"/>
        </w:rPr>
        <w:t>shut-downs</w:t>
      </w:r>
      <w:proofErr w:type="spellEnd"/>
      <w:r>
        <w:rPr>
          <w:lang w:val="de-DE"/>
        </w:rPr>
        <w:t xml:space="preserve"> an </w:t>
      </w:r>
      <w:r w:rsidR="00F97EA5">
        <w:rPr>
          <w:lang w:val="de-DE"/>
        </w:rPr>
        <w:t xml:space="preserve">Beschleunigern bei DESY sind Mitarbeiter von einer Reihe von M-Gruppen </w:t>
      </w:r>
    </w:p>
    <w:p w:rsidR="00252CFB" w:rsidRDefault="00F97EA5" w:rsidP="00601D12">
      <w:pPr>
        <w:pStyle w:val="KeinLeerraum"/>
        <w:rPr>
          <w:lang w:val="de-DE"/>
        </w:rPr>
      </w:pPr>
      <w:r>
        <w:rPr>
          <w:lang w:val="de-DE"/>
        </w:rPr>
        <w:t xml:space="preserve">    (MEA, MVS) kaum verfügbar.</w:t>
      </w:r>
      <w:bookmarkStart w:id="0" w:name="_GoBack"/>
      <w:bookmarkEnd w:id="0"/>
    </w:p>
    <w:p w:rsidR="00601D12" w:rsidRPr="00700BAA" w:rsidRDefault="00601D12" w:rsidP="00700BAA">
      <w:pPr>
        <w:rPr>
          <w:lang w:val="de-DE"/>
        </w:rPr>
      </w:pPr>
    </w:p>
    <w:p w:rsidR="00914169" w:rsidRPr="00914169" w:rsidRDefault="00914169" w:rsidP="00F644E1">
      <w:pPr>
        <w:pStyle w:val="KeinLeerraum"/>
        <w:rPr>
          <w:lang w:val="de-DE"/>
        </w:rPr>
      </w:pPr>
    </w:p>
    <w:sectPr w:rsidR="00914169" w:rsidRPr="0091416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64598"/>
    <w:rsid w:val="000A5B41"/>
    <w:rsid w:val="000B235C"/>
    <w:rsid w:val="000D0615"/>
    <w:rsid w:val="000D3E09"/>
    <w:rsid w:val="000F3020"/>
    <w:rsid w:val="00140F7A"/>
    <w:rsid w:val="00143936"/>
    <w:rsid w:val="00143A05"/>
    <w:rsid w:val="00161046"/>
    <w:rsid w:val="00166B33"/>
    <w:rsid w:val="001A101A"/>
    <w:rsid w:val="001A3345"/>
    <w:rsid w:val="001C79FB"/>
    <w:rsid w:val="001D5F09"/>
    <w:rsid w:val="001F22CC"/>
    <w:rsid w:val="002244F4"/>
    <w:rsid w:val="00225D69"/>
    <w:rsid w:val="00230FD2"/>
    <w:rsid w:val="0025147C"/>
    <w:rsid w:val="00252CFB"/>
    <w:rsid w:val="00256CEC"/>
    <w:rsid w:val="00274C1F"/>
    <w:rsid w:val="0027744C"/>
    <w:rsid w:val="002800E2"/>
    <w:rsid w:val="002B02AF"/>
    <w:rsid w:val="002B1CC7"/>
    <w:rsid w:val="002D1A1E"/>
    <w:rsid w:val="002E17AF"/>
    <w:rsid w:val="003038AB"/>
    <w:rsid w:val="00316DF7"/>
    <w:rsid w:val="003359E3"/>
    <w:rsid w:val="0034069F"/>
    <w:rsid w:val="00344F5F"/>
    <w:rsid w:val="00373741"/>
    <w:rsid w:val="003A52C7"/>
    <w:rsid w:val="003C20D6"/>
    <w:rsid w:val="004047D1"/>
    <w:rsid w:val="00436110"/>
    <w:rsid w:val="00450B8A"/>
    <w:rsid w:val="004520F3"/>
    <w:rsid w:val="004545D6"/>
    <w:rsid w:val="004552DA"/>
    <w:rsid w:val="00460367"/>
    <w:rsid w:val="00466D76"/>
    <w:rsid w:val="00472F6B"/>
    <w:rsid w:val="00474309"/>
    <w:rsid w:val="00480EFF"/>
    <w:rsid w:val="0048259C"/>
    <w:rsid w:val="004C37BF"/>
    <w:rsid w:val="0050684E"/>
    <w:rsid w:val="0055595C"/>
    <w:rsid w:val="00572C5C"/>
    <w:rsid w:val="005A39E7"/>
    <w:rsid w:val="005A48F0"/>
    <w:rsid w:val="005C69F7"/>
    <w:rsid w:val="00601D12"/>
    <w:rsid w:val="00615462"/>
    <w:rsid w:val="00660D81"/>
    <w:rsid w:val="0067640A"/>
    <w:rsid w:val="006826CC"/>
    <w:rsid w:val="006D7E9B"/>
    <w:rsid w:val="006F3DCD"/>
    <w:rsid w:val="00700BAA"/>
    <w:rsid w:val="00713206"/>
    <w:rsid w:val="00741042"/>
    <w:rsid w:val="00790B11"/>
    <w:rsid w:val="007A7E4E"/>
    <w:rsid w:val="007C7EF4"/>
    <w:rsid w:val="007E21F9"/>
    <w:rsid w:val="007E4123"/>
    <w:rsid w:val="00800B5E"/>
    <w:rsid w:val="00825E2A"/>
    <w:rsid w:val="0083067A"/>
    <w:rsid w:val="008444FC"/>
    <w:rsid w:val="0084663E"/>
    <w:rsid w:val="00864FF5"/>
    <w:rsid w:val="008670EF"/>
    <w:rsid w:val="00872129"/>
    <w:rsid w:val="00901488"/>
    <w:rsid w:val="009061B3"/>
    <w:rsid w:val="0091099D"/>
    <w:rsid w:val="00914169"/>
    <w:rsid w:val="00915ED3"/>
    <w:rsid w:val="00930707"/>
    <w:rsid w:val="00942D29"/>
    <w:rsid w:val="00956A4B"/>
    <w:rsid w:val="00993B5D"/>
    <w:rsid w:val="0099462E"/>
    <w:rsid w:val="009B6C57"/>
    <w:rsid w:val="009C0416"/>
    <w:rsid w:val="00A24231"/>
    <w:rsid w:val="00A35576"/>
    <w:rsid w:val="00A8419E"/>
    <w:rsid w:val="00AB7BCA"/>
    <w:rsid w:val="00AC7564"/>
    <w:rsid w:val="00AD01ED"/>
    <w:rsid w:val="00B045D4"/>
    <w:rsid w:val="00B06669"/>
    <w:rsid w:val="00B07A0D"/>
    <w:rsid w:val="00B21642"/>
    <w:rsid w:val="00B40E1B"/>
    <w:rsid w:val="00B62D28"/>
    <w:rsid w:val="00BA586E"/>
    <w:rsid w:val="00BD12FB"/>
    <w:rsid w:val="00BE0CF7"/>
    <w:rsid w:val="00BE4855"/>
    <w:rsid w:val="00BE6621"/>
    <w:rsid w:val="00C43B6C"/>
    <w:rsid w:val="00C7787A"/>
    <w:rsid w:val="00C945AF"/>
    <w:rsid w:val="00C95A07"/>
    <w:rsid w:val="00CA3BFD"/>
    <w:rsid w:val="00CB05D7"/>
    <w:rsid w:val="00CC1060"/>
    <w:rsid w:val="00CD0576"/>
    <w:rsid w:val="00CD7C75"/>
    <w:rsid w:val="00CE3437"/>
    <w:rsid w:val="00CF26CD"/>
    <w:rsid w:val="00D2729D"/>
    <w:rsid w:val="00D319BC"/>
    <w:rsid w:val="00D64968"/>
    <w:rsid w:val="00D77B90"/>
    <w:rsid w:val="00DA2713"/>
    <w:rsid w:val="00DE7695"/>
    <w:rsid w:val="00E05151"/>
    <w:rsid w:val="00E115C7"/>
    <w:rsid w:val="00E27A0C"/>
    <w:rsid w:val="00E37E96"/>
    <w:rsid w:val="00E5196F"/>
    <w:rsid w:val="00E62F6A"/>
    <w:rsid w:val="00E6486F"/>
    <w:rsid w:val="00E73446"/>
    <w:rsid w:val="00E86EA4"/>
    <w:rsid w:val="00EC5D52"/>
    <w:rsid w:val="00EE195F"/>
    <w:rsid w:val="00EE6812"/>
    <w:rsid w:val="00EF1F8E"/>
    <w:rsid w:val="00F644E1"/>
    <w:rsid w:val="00F900A3"/>
    <w:rsid w:val="00F97EA5"/>
    <w:rsid w:val="00FA4A7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Sellmann, Detlef</cp:lastModifiedBy>
  <cp:revision>3</cp:revision>
  <dcterms:created xsi:type="dcterms:W3CDTF">2019-05-10T13:37:00Z</dcterms:created>
  <dcterms:modified xsi:type="dcterms:W3CDTF">2019-05-10T14:40:00Z</dcterms:modified>
</cp:coreProperties>
</file>