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jpeg" ContentType="image/jpeg"/>
  <Default Extension="rels" ContentType="application/vnd.openxmlformats-package.relationships+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C35" w:rsidRPr="00F81077" w:rsidRDefault="00593C35">
      <w:pPr>
        <w:pStyle w:val="1"/>
        <w:rPr>
          <w:rFonts w:ascii="Times New Roman" w:hAnsi="Times New Roman"/>
        </w:rPr>
      </w:pPr>
      <w:r w:rsidRPr="00F81077">
        <w:rPr>
          <w:rFonts w:ascii="Times New Roman" w:hAnsi="Times New Roman"/>
        </w:rPr>
        <w:t>vibration issues for SuperKEKB</w:t>
      </w:r>
    </w:p>
    <w:p w:rsidR="00593C35" w:rsidRPr="00F81077" w:rsidRDefault="00593C35" w:rsidP="00F81077">
      <w:pPr>
        <w:pStyle w:val="AuthorList"/>
      </w:pPr>
      <w:r w:rsidRPr="00F81077">
        <w:t xml:space="preserve">M. </w:t>
      </w:r>
      <w:proofErr w:type="spellStart"/>
      <w:r w:rsidRPr="00F81077">
        <w:t>Masuzawa</w:t>
      </w:r>
      <w:proofErr w:type="spellEnd"/>
      <w:r w:rsidR="00BE5AB1">
        <w:rPr>
          <w:vertAlign w:val="superscript"/>
        </w:rPr>
        <w:t>#</w:t>
      </w:r>
      <w:r w:rsidRPr="00F81077">
        <w:t xml:space="preserve">, R. </w:t>
      </w:r>
      <w:proofErr w:type="spellStart"/>
      <w:r w:rsidRPr="00F81077">
        <w:t>Sugahara</w:t>
      </w:r>
      <w:proofErr w:type="spellEnd"/>
      <w:r w:rsidRPr="00F81077">
        <w:t xml:space="preserve"> and H. Yamaoka, KEK, Tsukuba, Japan</w:t>
      </w:r>
    </w:p>
    <w:p w:rsidR="00593C35" w:rsidRDefault="00020C73" w:rsidP="00F81077">
      <w:pPr>
        <w:pStyle w:val="AuthorList"/>
        <w:sectPr w:rsidR="00593C35">
          <w:headerReference w:type="even" r:id="rId8"/>
          <w:headerReference w:type="default" r:id="rId9"/>
          <w:footerReference w:type="even" r:id="rId10"/>
          <w:footerReference w:type="default" r:id="rId11"/>
          <w:headerReference w:type="first" r:id="rId12"/>
          <w:footerReference w:type="first" r:id="rId13"/>
          <w:footnotePr>
            <w:pos w:val="beneathText"/>
            <w:numFmt w:val="chicago"/>
          </w:footnotePr>
          <w:endnotePr>
            <w:numFmt w:val="decimal"/>
          </w:endnotePr>
          <w:type w:val="continuous"/>
          <w:pgSz w:w="11907" w:h="16840" w:code="9"/>
          <w:pgMar w:top="2098" w:right="1134" w:bottom="1077" w:left="1134" w:header="2098" w:footer="1077" w:gutter="0"/>
          <w:titlePg/>
          <w:docGrid w:linePitch="360"/>
        </w:sectPr>
      </w:pPr>
      <w:r>
        <w:br/>
      </w:r>
    </w:p>
    <w:p w:rsidR="00593C35" w:rsidRPr="005D11ED" w:rsidRDefault="00020C73" w:rsidP="00593C35">
      <w:pPr>
        <w:pStyle w:val="AbstractTitle"/>
        <w:rPr>
          <w:kern w:val="16"/>
          <w:sz w:val="20"/>
        </w:rPr>
      </w:pPr>
      <w:r w:rsidRPr="005D11ED">
        <w:rPr>
          <w:kern w:val="16"/>
          <w:sz w:val="20"/>
        </w:rPr>
        <w:t>Abstract</w:t>
      </w:r>
    </w:p>
    <w:p w:rsidR="0062152E" w:rsidRPr="005D11ED" w:rsidRDefault="0062152E" w:rsidP="005D11ED">
      <w:pPr>
        <w:pStyle w:val="a0"/>
        <w:ind w:firstLine="100"/>
        <w:rPr>
          <w:sz w:val="20"/>
        </w:rPr>
      </w:pPr>
      <w:r w:rsidRPr="005D11ED">
        <w:rPr>
          <w:sz w:val="20"/>
        </w:rPr>
        <w:t>The KEKB B-Factory</w:t>
      </w:r>
      <w:r w:rsidR="0067321F" w:rsidRPr="005D11ED">
        <w:rPr>
          <w:rFonts w:hint="eastAsia"/>
          <w:sz w:val="20"/>
        </w:rPr>
        <w:t xml:space="preserve"> [1]</w:t>
      </w:r>
      <w:r w:rsidRPr="005D11ED">
        <w:rPr>
          <w:sz w:val="20"/>
        </w:rPr>
        <w:t xml:space="preserve"> will be upgraded to </w:t>
      </w:r>
      <w:proofErr w:type="spellStart"/>
      <w:r w:rsidRPr="005D11ED">
        <w:rPr>
          <w:sz w:val="20"/>
        </w:rPr>
        <w:t>SuperKEKB</w:t>
      </w:r>
      <w:proofErr w:type="spellEnd"/>
      <w:r w:rsidR="0067321F" w:rsidRPr="005D11ED">
        <w:rPr>
          <w:rFonts w:hint="eastAsia"/>
          <w:sz w:val="20"/>
        </w:rPr>
        <w:t xml:space="preserve"> [2]</w:t>
      </w:r>
      <w:r w:rsidRPr="005D11ED">
        <w:rPr>
          <w:sz w:val="20"/>
        </w:rPr>
        <w:t xml:space="preserve"> using the same tunnel as KEKB. The </w:t>
      </w:r>
      <w:proofErr w:type="spellStart"/>
      <w:r w:rsidRPr="005D11ED">
        <w:rPr>
          <w:sz w:val="20"/>
        </w:rPr>
        <w:t>SuperKEKB</w:t>
      </w:r>
      <w:proofErr w:type="spellEnd"/>
      <w:r w:rsidRPr="005D11ED">
        <w:rPr>
          <w:sz w:val="20"/>
        </w:rPr>
        <w:t xml:space="preserve"> design peak luminosity is 40 times higher than t</w:t>
      </w:r>
      <w:r w:rsidR="00EA58B9">
        <w:rPr>
          <w:sz w:val="20"/>
        </w:rPr>
        <w:t xml:space="preserve">he world record luminosity </w:t>
      </w:r>
      <w:r w:rsidR="00EA58B9">
        <w:rPr>
          <w:rFonts w:hint="eastAsia"/>
          <w:sz w:val="20"/>
        </w:rPr>
        <w:t>that</w:t>
      </w:r>
      <w:r w:rsidRPr="005D11ED">
        <w:rPr>
          <w:sz w:val="20"/>
        </w:rPr>
        <w:t xml:space="preserve"> KEKB has achieved. The upgrade is based on the “</w:t>
      </w:r>
      <w:proofErr w:type="spellStart"/>
      <w:r w:rsidRPr="005D11ED">
        <w:rPr>
          <w:sz w:val="20"/>
        </w:rPr>
        <w:t>nano</w:t>
      </w:r>
      <w:proofErr w:type="spellEnd"/>
      <w:r w:rsidRPr="005D11ED">
        <w:rPr>
          <w:sz w:val="20"/>
        </w:rPr>
        <w:t xml:space="preserve">-Beam” scheme, wherein the beam size is reduced to less than 100 </w:t>
      </w:r>
      <w:proofErr w:type="spellStart"/>
      <w:r w:rsidRPr="005D11ED">
        <w:rPr>
          <w:sz w:val="20"/>
        </w:rPr>
        <w:t>nanometers</w:t>
      </w:r>
      <w:proofErr w:type="spellEnd"/>
      <w:r w:rsidRPr="005D11ED">
        <w:rPr>
          <w:sz w:val="20"/>
        </w:rPr>
        <w:t xml:space="preserve"> in the vertical direction at the interaction point (IP). Vibrati</w:t>
      </w:r>
      <w:r w:rsidR="00EA58B9">
        <w:rPr>
          <w:sz w:val="20"/>
        </w:rPr>
        <w:t xml:space="preserve">on in the tunnel, especially </w:t>
      </w:r>
      <w:r w:rsidR="0067321F" w:rsidRPr="005D11ED">
        <w:rPr>
          <w:rFonts w:hint="eastAsia"/>
          <w:sz w:val="20"/>
        </w:rPr>
        <w:t xml:space="preserve">around </w:t>
      </w:r>
      <w:r w:rsidRPr="005D11ED">
        <w:rPr>
          <w:sz w:val="20"/>
        </w:rPr>
        <w:t>the IP, could be a</w:t>
      </w:r>
      <w:r w:rsidR="00EA58B9">
        <w:rPr>
          <w:rFonts w:hint="eastAsia"/>
          <w:sz w:val="20"/>
        </w:rPr>
        <w:t xml:space="preserve"> </w:t>
      </w:r>
      <w:r w:rsidRPr="005D11ED">
        <w:rPr>
          <w:sz w:val="20"/>
        </w:rPr>
        <w:t>critical issue which may result in luminosity degrada</w:t>
      </w:r>
      <w:r w:rsidR="00EA58B9">
        <w:rPr>
          <w:sz w:val="20"/>
        </w:rPr>
        <w:t xml:space="preserve">tion. Vibration measurements </w:t>
      </w:r>
      <w:r w:rsidRPr="005D11ED">
        <w:rPr>
          <w:sz w:val="20"/>
        </w:rPr>
        <w:t>made at several locations</w:t>
      </w:r>
      <w:r w:rsidR="00EA58B9">
        <w:rPr>
          <w:rFonts w:hint="eastAsia"/>
          <w:sz w:val="20"/>
        </w:rPr>
        <w:t>,</w:t>
      </w:r>
      <w:r w:rsidRPr="005D11ED">
        <w:rPr>
          <w:sz w:val="20"/>
        </w:rPr>
        <w:t xml:space="preserve"> including the present KEKB tunnel, the BELLE detector, and the final focus quadruple magnets</w:t>
      </w:r>
      <w:r w:rsidR="00EA58B9">
        <w:rPr>
          <w:rFonts w:hint="eastAsia"/>
          <w:sz w:val="20"/>
        </w:rPr>
        <w:t>,</w:t>
      </w:r>
      <w:r w:rsidRPr="005D11ED">
        <w:rPr>
          <w:sz w:val="20"/>
        </w:rPr>
        <w:t xml:space="preserve"> will be reported.</w:t>
      </w:r>
    </w:p>
    <w:p w:rsidR="00593C35" w:rsidRPr="00FA76EA" w:rsidRDefault="0062152E" w:rsidP="00593C35">
      <w:pPr>
        <w:pStyle w:val="2"/>
        <w:spacing w:before="180"/>
        <w:rPr>
          <w:rFonts w:ascii="Times New Roman" w:hAnsi="Times New Roman" w:cs="Times New Roman"/>
        </w:rPr>
      </w:pPr>
      <w:r w:rsidRPr="00FA76EA">
        <w:rPr>
          <w:rFonts w:ascii="Times New Roman" w:hAnsi="Times New Roman" w:cs="Times New Roman"/>
        </w:rPr>
        <w:t>Introduction</w:t>
      </w:r>
    </w:p>
    <w:p w:rsidR="00BE5AB1" w:rsidRDefault="00EA58B9" w:rsidP="005D11ED">
      <w:pPr>
        <w:pStyle w:val="a0"/>
        <w:ind w:firstLine="100"/>
        <w:rPr>
          <w:sz w:val="20"/>
        </w:rPr>
      </w:pPr>
      <w:proofErr w:type="spellStart"/>
      <w:r>
        <w:rPr>
          <w:sz w:val="20"/>
        </w:rPr>
        <w:t>SuperKEKB</w:t>
      </w:r>
      <w:proofErr w:type="spellEnd"/>
      <w:r>
        <w:rPr>
          <w:sz w:val="20"/>
        </w:rPr>
        <w:t xml:space="preserve"> is </w:t>
      </w:r>
      <w:r>
        <w:rPr>
          <w:rFonts w:hint="eastAsia"/>
          <w:sz w:val="20"/>
        </w:rPr>
        <w:t xml:space="preserve">a </w:t>
      </w:r>
      <w:r w:rsidR="0067321F" w:rsidRPr="005D11ED">
        <w:rPr>
          <w:sz w:val="20"/>
        </w:rPr>
        <w:t xml:space="preserve">next-generation B-factory </w:t>
      </w:r>
      <w:proofErr w:type="gramStart"/>
      <w:r w:rsidR="0067321F" w:rsidRPr="005D11ED">
        <w:rPr>
          <w:sz w:val="20"/>
        </w:rPr>
        <w:t>machine which</w:t>
      </w:r>
      <w:proofErr w:type="gramEnd"/>
      <w:r w:rsidR="0067321F" w:rsidRPr="005D11ED">
        <w:rPr>
          <w:sz w:val="20"/>
        </w:rPr>
        <w:t xml:space="preserve"> aims to </w:t>
      </w:r>
      <w:r w:rsidR="00933136">
        <w:rPr>
          <w:rFonts w:hint="eastAsia"/>
          <w:sz w:val="20"/>
        </w:rPr>
        <w:t xml:space="preserve">achieve a </w:t>
      </w:r>
      <w:r w:rsidR="0067321F" w:rsidRPr="005D11ED">
        <w:rPr>
          <w:sz w:val="20"/>
        </w:rPr>
        <w:t>peak lumin</w:t>
      </w:r>
      <w:r w:rsidR="00933136">
        <w:rPr>
          <w:sz w:val="20"/>
        </w:rPr>
        <w:t>osity</w:t>
      </w:r>
      <w:r w:rsidR="00933136">
        <w:rPr>
          <w:rFonts w:hint="eastAsia"/>
          <w:sz w:val="20"/>
        </w:rPr>
        <w:t xml:space="preserve"> </w:t>
      </w:r>
      <w:r w:rsidR="00933136">
        <w:rPr>
          <w:sz w:val="20"/>
        </w:rPr>
        <w:t xml:space="preserve">a factor of 40 </w:t>
      </w:r>
      <w:r w:rsidR="00933136">
        <w:rPr>
          <w:rFonts w:hint="eastAsia"/>
          <w:sz w:val="20"/>
        </w:rPr>
        <w:t>higher than</w:t>
      </w:r>
      <w:r w:rsidR="0067321F" w:rsidRPr="005D11ED">
        <w:rPr>
          <w:sz w:val="20"/>
        </w:rPr>
        <w:t xml:space="preserve"> </w:t>
      </w:r>
      <w:r w:rsidR="00933136">
        <w:rPr>
          <w:rFonts w:hint="eastAsia"/>
          <w:sz w:val="20"/>
        </w:rPr>
        <w:t xml:space="preserve">that of </w:t>
      </w:r>
      <w:r w:rsidR="0067321F" w:rsidRPr="005D11ED">
        <w:rPr>
          <w:sz w:val="20"/>
        </w:rPr>
        <w:t xml:space="preserve">KEKB. </w:t>
      </w:r>
      <w:r w:rsidR="00DE71F9" w:rsidRPr="005D11ED">
        <w:rPr>
          <w:sz w:val="20"/>
        </w:rPr>
        <w:t>It will be built</w:t>
      </w:r>
      <w:r w:rsidR="00C04591" w:rsidRPr="005D11ED">
        <w:rPr>
          <w:sz w:val="20"/>
        </w:rPr>
        <w:t xml:space="preserve"> utilizing the existing KEKB </w:t>
      </w:r>
      <w:proofErr w:type="spellStart"/>
      <w:r w:rsidR="00C04591" w:rsidRPr="005D11ED">
        <w:rPr>
          <w:sz w:val="20"/>
        </w:rPr>
        <w:t>tu</w:t>
      </w:r>
      <w:proofErr w:type="spellEnd"/>
      <w:r w:rsidR="00C04591" w:rsidRPr="005D11ED">
        <w:rPr>
          <w:noProof/>
          <w:sz w:val="20"/>
          <w:lang w:val="en-US"/>
        </w:rPr>
        <w:t>n</w:t>
      </w:r>
      <w:proofErr w:type="spellStart"/>
      <w:r w:rsidR="00DE71F9" w:rsidRPr="005D11ED">
        <w:rPr>
          <w:sz w:val="20"/>
        </w:rPr>
        <w:t>nel</w:t>
      </w:r>
      <w:proofErr w:type="spellEnd"/>
      <w:r w:rsidR="00DE71F9" w:rsidRPr="005D11ED">
        <w:rPr>
          <w:sz w:val="20"/>
        </w:rPr>
        <w:t xml:space="preserve"> and accelerator componen</w:t>
      </w:r>
      <w:r w:rsidR="00933136">
        <w:rPr>
          <w:sz w:val="20"/>
        </w:rPr>
        <w:t>ts as much as possible</w:t>
      </w:r>
      <w:r w:rsidR="00933136">
        <w:rPr>
          <w:rFonts w:hint="eastAsia"/>
          <w:sz w:val="20"/>
        </w:rPr>
        <w:t>,</w:t>
      </w:r>
      <w:r w:rsidR="00933136">
        <w:rPr>
          <w:sz w:val="20"/>
        </w:rPr>
        <w:t xml:space="preserve"> to </w:t>
      </w:r>
      <w:r w:rsidR="00933136">
        <w:rPr>
          <w:rFonts w:hint="eastAsia"/>
          <w:sz w:val="20"/>
        </w:rPr>
        <w:t>minimize</w:t>
      </w:r>
      <w:r w:rsidR="00DE71F9" w:rsidRPr="005D11ED">
        <w:rPr>
          <w:sz w:val="20"/>
        </w:rPr>
        <w:t xml:space="preserve"> the construction cost</w:t>
      </w:r>
      <w:r w:rsidR="00933136">
        <w:rPr>
          <w:rFonts w:hint="eastAsia"/>
          <w:sz w:val="20"/>
        </w:rPr>
        <w:t>s</w:t>
      </w:r>
      <w:r w:rsidR="00DE71F9" w:rsidRPr="005D11ED">
        <w:rPr>
          <w:sz w:val="20"/>
        </w:rPr>
        <w:t xml:space="preserve"> and time</w:t>
      </w:r>
      <w:r w:rsidR="00933136">
        <w:rPr>
          <w:rFonts w:hint="eastAsia"/>
          <w:sz w:val="20"/>
        </w:rPr>
        <w:t>,</w:t>
      </w:r>
      <w:r w:rsidR="00BE5AB1">
        <w:rPr>
          <w:sz w:val="20"/>
        </w:rPr>
        <w:t xml:space="preserve"> as schematically shown in Fig. 1</w:t>
      </w:r>
      <w:r w:rsidR="00DE71F9" w:rsidRPr="005D11ED">
        <w:rPr>
          <w:sz w:val="20"/>
        </w:rPr>
        <w:t xml:space="preserve">. </w:t>
      </w:r>
    </w:p>
    <w:p w:rsidR="00BE5AB1" w:rsidRDefault="00BE5AB1" w:rsidP="005D11ED">
      <w:pPr>
        <w:pStyle w:val="a0"/>
        <w:ind w:firstLine="100"/>
        <w:rPr>
          <w:sz w:val="20"/>
        </w:rPr>
      </w:pPr>
    </w:p>
    <w:p w:rsidR="00DE71F9" w:rsidRPr="005D11ED" w:rsidRDefault="00BE5AB1" w:rsidP="00BE5AB1">
      <w:r>
        <w:rPr>
          <w:noProof/>
          <w:lang w:val="en-US" w:eastAsia="ja-JP"/>
        </w:rPr>
        <w:drawing>
          <wp:inline distT="0" distB="0" distL="0" distR="0">
            <wp:extent cx="2968625" cy="2576830"/>
            <wp:effectExtent l="25400" t="0" r="3175" b="0"/>
            <wp:docPr id="5" name="図 4" descr="SuperKE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KEKB.png"/>
                    <pic:cNvPicPr/>
                  </pic:nvPicPr>
                  <pic:blipFill>
                    <a:blip r:embed="rId14" cstate="print"/>
                    <a:stretch>
                      <a:fillRect/>
                    </a:stretch>
                  </pic:blipFill>
                  <pic:spPr>
                    <a:xfrm>
                      <a:off x="0" y="0"/>
                      <a:ext cx="2968625" cy="2576830"/>
                    </a:xfrm>
                    <a:prstGeom prst="rect">
                      <a:avLst/>
                    </a:prstGeom>
                  </pic:spPr>
                </pic:pic>
              </a:graphicData>
            </a:graphic>
          </wp:inline>
        </w:drawing>
      </w:r>
    </w:p>
    <w:p w:rsidR="005C4B4E" w:rsidRDefault="00BE5AB1" w:rsidP="00BE5AB1">
      <w:pPr>
        <w:pStyle w:val="FigureCaption"/>
        <w:rPr>
          <w:rFonts w:ascii="Times New Roman" w:hAnsi="Times New Roman" w:hint="eastAsia"/>
          <w:sz w:val="20"/>
        </w:rPr>
      </w:pPr>
      <w:r>
        <w:rPr>
          <w:rFonts w:ascii="Times New Roman" w:hAnsi="Times New Roman"/>
          <w:sz w:val="20"/>
        </w:rPr>
        <w:t xml:space="preserve">Figure 1: </w:t>
      </w:r>
      <w:proofErr w:type="spellStart"/>
      <w:r>
        <w:rPr>
          <w:rFonts w:ascii="Times New Roman" w:hAnsi="Times New Roman"/>
          <w:sz w:val="20"/>
        </w:rPr>
        <w:t>SuperKEKB</w:t>
      </w:r>
      <w:proofErr w:type="spellEnd"/>
      <w:r>
        <w:rPr>
          <w:rFonts w:ascii="Times New Roman" w:hAnsi="Times New Roman"/>
          <w:sz w:val="20"/>
        </w:rPr>
        <w:t>.</w:t>
      </w:r>
    </w:p>
    <w:p w:rsidR="00BE5AB1" w:rsidRPr="005C4B4E" w:rsidRDefault="00BE5AB1" w:rsidP="005C4B4E">
      <w:pPr>
        <w:pStyle w:val="a0"/>
        <w:rPr>
          <w:rFonts w:hint="eastAsia"/>
        </w:rPr>
      </w:pPr>
    </w:p>
    <w:p w:rsidR="00DE71F9" w:rsidRPr="005D11ED" w:rsidRDefault="00DE71F9" w:rsidP="005D11ED">
      <w:pPr>
        <w:pStyle w:val="a0"/>
        <w:ind w:firstLine="100"/>
        <w:rPr>
          <w:sz w:val="20"/>
        </w:rPr>
      </w:pPr>
      <w:r w:rsidRPr="005D11ED">
        <w:rPr>
          <w:sz w:val="20"/>
        </w:rPr>
        <w:t>The vibration of the KEKB tu</w:t>
      </w:r>
      <w:r w:rsidR="00933136">
        <w:rPr>
          <w:sz w:val="20"/>
        </w:rPr>
        <w:t>nnel floor and some magnets ha</w:t>
      </w:r>
      <w:r w:rsidR="00933136">
        <w:rPr>
          <w:rFonts w:hint="eastAsia"/>
          <w:sz w:val="20"/>
        </w:rPr>
        <w:t>s</w:t>
      </w:r>
      <w:r w:rsidRPr="005D11ED">
        <w:rPr>
          <w:sz w:val="20"/>
        </w:rPr>
        <w:t xml:space="preserve"> been measured and reported [3]. It is shown that the vibration amplitude is much smaller than the size of the colliding beams for KEKB. At </w:t>
      </w:r>
      <w:proofErr w:type="spellStart"/>
      <w:r w:rsidRPr="005D11ED">
        <w:rPr>
          <w:sz w:val="20"/>
        </w:rPr>
        <w:t>SuperKEKB</w:t>
      </w:r>
      <w:proofErr w:type="spellEnd"/>
      <w:r w:rsidRPr="005D11ED">
        <w:rPr>
          <w:sz w:val="20"/>
        </w:rPr>
        <w:t xml:space="preserve"> however, the luminosity boost is achieved by making the beam </w:t>
      </w:r>
      <w:r w:rsidR="00FA76EA" w:rsidRPr="005D11ED">
        <w:rPr>
          <w:sz w:val="20"/>
        </w:rPr>
        <w:t>size at the IP</w:t>
      </w:r>
      <w:r w:rsidRPr="005D11ED">
        <w:rPr>
          <w:sz w:val="20"/>
        </w:rPr>
        <w:t xml:space="preserve"> much smaller and the vibration could be a critical issue</w:t>
      </w:r>
      <w:r w:rsidR="00FA76EA" w:rsidRPr="005D11ED">
        <w:rPr>
          <w:sz w:val="20"/>
        </w:rPr>
        <w:t>.</w:t>
      </w:r>
      <w:r w:rsidRPr="005D11ED">
        <w:rPr>
          <w:sz w:val="20"/>
        </w:rPr>
        <w:t xml:space="preserve"> </w:t>
      </w:r>
      <w:r w:rsidR="00BE5AB1">
        <w:rPr>
          <w:sz w:val="20"/>
        </w:rPr>
        <w:t xml:space="preserve"> The vertical beam si</w:t>
      </w:r>
      <w:r w:rsidR="00933136">
        <w:rPr>
          <w:sz w:val="20"/>
        </w:rPr>
        <w:t xml:space="preserve">ze at the IP is about 70 nm </w:t>
      </w:r>
      <w:r w:rsidR="00933136">
        <w:rPr>
          <w:rFonts w:hint="eastAsia"/>
          <w:sz w:val="20"/>
        </w:rPr>
        <w:t>in</w:t>
      </w:r>
      <w:r w:rsidR="00BE5AB1">
        <w:rPr>
          <w:sz w:val="20"/>
        </w:rPr>
        <w:t xml:space="preserve"> the present </w:t>
      </w:r>
      <w:proofErr w:type="spellStart"/>
      <w:r w:rsidR="00BE5AB1">
        <w:rPr>
          <w:sz w:val="20"/>
        </w:rPr>
        <w:t>SuperKEKB</w:t>
      </w:r>
      <w:proofErr w:type="spellEnd"/>
      <w:r w:rsidR="00BE5AB1">
        <w:rPr>
          <w:sz w:val="20"/>
        </w:rPr>
        <w:t xml:space="preserve"> design. </w:t>
      </w:r>
      <w:r w:rsidRPr="005D11ED">
        <w:rPr>
          <w:sz w:val="20"/>
        </w:rPr>
        <w:t>Some new measurements</w:t>
      </w:r>
      <w:r w:rsidR="00933136">
        <w:rPr>
          <w:rFonts w:hint="eastAsia"/>
          <w:sz w:val="20"/>
        </w:rPr>
        <w:t>,</w:t>
      </w:r>
      <w:r w:rsidRPr="005D11ED">
        <w:rPr>
          <w:sz w:val="20"/>
        </w:rPr>
        <w:t xml:space="preserve"> including the vibration of the BELLE </w:t>
      </w:r>
      <w:r w:rsidR="00BE5AB1">
        <w:rPr>
          <w:sz w:val="20"/>
        </w:rPr>
        <w:t xml:space="preserve">detector and the final focusing </w:t>
      </w:r>
      <w:r w:rsidRPr="005D11ED">
        <w:rPr>
          <w:sz w:val="20"/>
        </w:rPr>
        <w:t>superconducting magnets</w:t>
      </w:r>
      <w:r w:rsidR="00933136">
        <w:rPr>
          <w:rFonts w:hint="eastAsia"/>
          <w:sz w:val="20"/>
        </w:rPr>
        <w:t>,</w:t>
      </w:r>
      <w:r w:rsidR="00933136">
        <w:rPr>
          <w:sz w:val="20"/>
        </w:rPr>
        <w:t xml:space="preserve"> </w:t>
      </w:r>
      <w:r w:rsidR="00933136">
        <w:rPr>
          <w:rFonts w:hint="eastAsia"/>
          <w:sz w:val="20"/>
        </w:rPr>
        <w:t>have been</w:t>
      </w:r>
      <w:r w:rsidR="00933136">
        <w:rPr>
          <w:sz w:val="20"/>
        </w:rPr>
        <w:t xml:space="preserve"> carrie</w:t>
      </w:r>
      <w:r w:rsidR="00933136">
        <w:rPr>
          <w:rFonts w:hint="eastAsia"/>
          <w:sz w:val="20"/>
        </w:rPr>
        <w:t>d</w:t>
      </w:r>
      <w:r w:rsidRPr="005D11ED">
        <w:rPr>
          <w:sz w:val="20"/>
        </w:rPr>
        <w:t xml:space="preserve"> out and evaluated for </w:t>
      </w:r>
      <w:proofErr w:type="spellStart"/>
      <w:r w:rsidRPr="005D11ED">
        <w:rPr>
          <w:sz w:val="20"/>
        </w:rPr>
        <w:t>SuperKEKB</w:t>
      </w:r>
      <w:proofErr w:type="spellEnd"/>
      <w:r w:rsidRPr="005D11ED">
        <w:rPr>
          <w:sz w:val="20"/>
        </w:rPr>
        <w:t>.</w:t>
      </w:r>
      <w:r w:rsidR="00FA76EA" w:rsidRPr="005D11ED">
        <w:rPr>
          <w:sz w:val="20"/>
        </w:rPr>
        <w:t xml:space="preserve"> </w:t>
      </w:r>
    </w:p>
    <w:p w:rsidR="00DE71F9" w:rsidRPr="005D11ED" w:rsidRDefault="00E035B4" w:rsidP="00DE71F9">
      <w:pPr>
        <w:pStyle w:val="2"/>
        <w:rPr>
          <w:rFonts w:ascii="Times New Roman" w:hAnsi="Times New Roman"/>
          <w:lang w:eastAsia="ja-JP"/>
        </w:rPr>
      </w:pPr>
      <w:r w:rsidRPr="005D11ED">
        <w:rPr>
          <w:rFonts w:ascii="Times New Roman" w:hAnsi="Times New Roman"/>
          <w:lang w:eastAsia="ja-JP"/>
        </w:rPr>
        <w:t>vibration</w:t>
      </w:r>
      <w:r w:rsidR="00014D6A" w:rsidRPr="005D11ED">
        <w:rPr>
          <w:rFonts w:ascii="Times New Roman" w:hAnsi="Times New Roman"/>
          <w:lang w:eastAsia="ja-JP"/>
        </w:rPr>
        <w:t xml:space="preserve"> measurements</w:t>
      </w:r>
    </w:p>
    <w:p w:rsidR="005C4B4E" w:rsidRDefault="004361DC" w:rsidP="005D11ED">
      <w:pPr>
        <w:pStyle w:val="a0"/>
        <w:ind w:firstLine="100"/>
        <w:rPr>
          <w:rFonts w:hint="eastAsia"/>
          <w:sz w:val="20"/>
        </w:rPr>
      </w:pPr>
      <w:r w:rsidRPr="005D11ED">
        <w:rPr>
          <w:sz w:val="20"/>
        </w:rPr>
        <w:t>S</w:t>
      </w:r>
      <w:r w:rsidRPr="005D11ED">
        <w:rPr>
          <w:rFonts w:hint="eastAsia"/>
          <w:sz w:val="20"/>
        </w:rPr>
        <w:t xml:space="preserve">ervo </w:t>
      </w:r>
      <w:r w:rsidRPr="005D11ED">
        <w:rPr>
          <w:sz w:val="20"/>
        </w:rPr>
        <w:t>accelerator</w:t>
      </w:r>
      <w:r w:rsidRPr="005D11ED">
        <w:rPr>
          <w:rFonts w:hint="eastAsia"/>
          <w:sz w:val="20"/>
        </w:rPr>
        <w:t xml:space="preserve"> sensors, MG-102, made by </w:t>
      </w:r>
      <w:proofErr w:type="spellStart"/>
      <w:r w:rsidRPr="005D11ED">
        <w:rPr>
          <w:rFonts w:hint="eastAsia"/>
          <w:sz w:val="20"/>
        </w:rPr>
        <w:t>Tokkyokiki</w:t>
      </w:r>
      <w:proofErr w:type="spellEnd"/>
      <w:r w:rsidRPr="005D11ED">
        <w:rPr>
          <w:rFonts w:hint="eastAsia"/>
          <w:sz w:val="20"/>
        </w:rPr>
        <w:t xml:space="preserve"> corp., </w:t>
      </w:r>
      <w:r w:rsidR="008767C5" w:rsidRPr="005D11ED">
        <w:rPr>
          <w:rFonts w:hint="eastAsia"/>
          <w:sz w:val="20"/>
        </w:rPr>
        <w:t>are</w:t>
      </w:r>
      <w:r w:rsidRPr="005D11ED">
        <w:rPr>
          <w:sz w:val="20"/>
        </w:rPr>
        <w:t xml:space="preserve"> used for the vibration measurements</w:t>
      </w:r>
      <w:r w:rsidR="00B32D42" w:rsidRPr="005D11ED">
        <w:rPr>
          <w:sz w:val="20"/>
        </w:rPr>
        <w:t xml:space="preserve"> </w:t>
      </w:r>
      <w:r w:rsidR="008767C5" w:rsidRPr="005D11ED">
        <w:rPr>
          <w:rFonts w:hint="eastAsia"/>
          <w:sz w:val="20"/>
        </w:rPr>
        <w:t>[3]</w:t>
      </w:r>
      <w:r w:rsidRPr="005D11ED">
        <w:rPr>
          <w:sz w:val="20"/>
        </w:rPr>
        <w:t xml:space="preserve">.  </w:t>
      </w:r>
      <w:r w:rsidRPr="005D11ED">
        <w:rPr>
          <w:rFonts w:hint="eastAsia"/>
          <w:sz w:val="20"/>
        </w:rPr>
        <w:t xml:space="preserve">An </w:t>
      </w:r>
      <w:r w:rsidRPr="005D11ED">
        <w:rPr>
          <w:sz w:val="20"/>
        </w:rPr>
        <w:t>output of 1 V corresponds to 1 gal with our setup.</w:t>
      </w:r>
      <w:r w:rsidRPr="005D11ED">
        <w:rPr>
          <w:rFonts w:hint="eastAsia"/>
          <w:sz w:val="20"/>
        </w:rPr>
        <w:t xml:space="preserve"> The frequency range</w:t>
      </w:r>
      <w:r w:rsidRPr="005D11ED">
        <w:rPr>
          <w:sz w:val="20"/>
        </w:rPr>
        <w:t xml:space="preserve"> of the sensors</w:t>
      </w:r>
      <w:r w:rsidRPr="005D11ED">
        <w:rPr>
          <w:rFonts w:hint="eastAsia"/>
          <w:sz w:val="20"/>
        </w:rPr>
        <w:t xml:space="preserve"> is from 0.1</w:t>
      </w:r>
      <w:r w:rsidRPr="005D11ED">
        <w:rPr>
          <w:sz w:val="20"/>
        </w:rPr>
        <w:t xml:space="preserve"> </w:t>
      </w:r>
      <w:r w:rsidRPr="005D11ED">
        <w:rPr>
          <w:rFonts w:hint="eastAsia"/>
          <w:sz w:val="20"/>
        </w:rPr>
        <w:t>Hz to 400</w:t>
      </w:r>
      <w:r w:rsidRPr="005D11ED">
        <w:rPr>
          <w:sz w:val="20"/>
        </w:rPr>
        <w:t xml:space="preserve"> </w:t>
      </w:r>
      <w:r w:rsidRPr="005D11ED">
        <w:rPr>
          <w:rFonts w:hint="eastAsia"/>
          <w:sz w:val="20"/>
        </w:rPr>
        <w:t>Hz.</w:t>
      </w:r>
      <w:r w:rsidR="00C04591" w:rsidRPr="005D11ED">
        <w:rPr>
          <w:rFonts w:hint="eastAsia"/>
          <w:sz w:val="20"/>
        </w:rPr>
        <w:t xml:space="preserve"> </w:t>
      </w:r>
      <w:proofErr w:type="gramStart"/>
      <w:r w:rsidR="00C04591" w:rsidRPr="005D11ED">
        <w:rPr>
          <w:rFonts w:hint="eastAsia"/>
          <w:sz w:val="20"/>
        </w:rPr>
        <w:t>The measurement locations are indicat</w:t>
      </w:r>
      <w:r w:rsidR="00933136">
        <w:rPr>
          <w:rFonts w:hint="eastAsia"/>
          <w:sz w:val="20"/>
        </w:rPr>
        <w:t>ed by</w:t>
      </w:r>
      <w:r w:rsidR="00BE5AB1">
        <w:rPr>
          <w:rFonts w:hint="eastAsia"/>
          <w:sz w:val="20"/>
        </w:rPr>
        <w:t xml:space="preserve"> triangle marker</w:t>
      </w:r>
      <w:r w:rsidR="00933136">
        <w:rPr>
          <w:rFonts w:hint="eastAsia"/>
          <w:sz w:val="20"/>
        </w:rPr>
        <w:t>s</w:t>
      </w:r>
      <w:r w:rsidR="00BE5AB1">
        <w:rPr>
          <w:rFonts w:hint="eastAsia"/>
          <w:sz w:val="20"/>
        </w:rPr>
        <w:t xml:space="preserve"> in Fig.2</w:t>
      </w:r>
      <w:proofErr w:type="gramEnd"/>
      <w:r w:rsidR="00C04591" w:rsidRPr="005D11ED">
        <w:rPr>
          <w:rFonts w:hint="eastAsia"/>
          <w:sz w:val="20"/>
        </w:rPr>
        <w:t>.</w:t>
      </w:r>
    </w:p>
    <w:p w:rsidR="00C04591" w:rsidRPr="005D11ED" w:rsidRDefault="00C04591" w:rsidP="005D11ED">
      <w:pPr>
        <w:pStyle w:val="a0"/>
        <w:ind w:firstLine="100"/>
        <w:rPr>
          <w:sz w:val="20"/>
        </w:rPr>
      </w:pPr>
    </w:p>
    <w:p w:rsidR="004361DC" w:rsidRDefault="00C04591" w:rsidP="00C04591">
      <w:pPr>
        <w:ind w:firstLineChars="50" w:firstLine="120"/>
        <w:rPr>
          <w:rFonts w:ascii="Times New Roman" w:hAnsi="Times New Roman"/>
          <w:lang w:eastAsia="ja-JP"/>
        </w:rPr>
      </w:pPr>
      <w:r w:rsidRPr="00C04591">
        <w:rPr>
          <w:rFonts w:ascii="Times New Roman" w:hAnsi="Times New Roman"/>
          <w:noProof/>
          <w:lang w:val="en-US" w:eastAsia="ja-JP"/>
        </w:rPr>
        <w:drawing>
          <wp:inline distT="0" distB="0" distL="0" distR="0">
            <wp:extent cx="2968625" cy="2574061"/>
            <wp:effectExtent l="19050" t="0" r="3175" b="0"/>
            <wp:docPr id="6" name="図 3"/>
            <wp:cNvGraphicFramePr/>
            <a:graphic xmlns:a="http://schemas.openxmlformats.org/drawingml/2006/main">
              <a:graphicData uri="http://schemas.openxmlformats.org/drawingml/2006/picture">
                <pic:pic xmlns:pic="http://schemas.openxmlformats.org/drawingml/2006/picture">
                  <pic:nvPicPr>
                    <pic:cNvPr id="21506" name="図 7"/>
                    <pic:cNvPicPr>
                      <a:picLocks noChangeAspect="1"/>
                    </pic:cNvPicPr>
                  </pic:nvPicPr>
                  <pic:blipFill>
                    <a:blip r:embed="rId15" cstate="print"/>
                    <a:srcRect/>
                    <a:stretch>
                      <a:fillRect/>
                    </a:stretch>
                  </pic:blipFill>
                  <pic:spPr bwMode="auto">
                    <a:xfrm>
                      <a:off x="0" y="0"/>
                      <a:ext cx="2968625" cy="2574061"/>
                    </a:xfrm>
                    <a:prstGeom prst="rect">
                      <a:avLst/>
                    </a:prstGeom>
                    <a:noFill/>
                    <a:ln w="9525">
                      <a:noFill/>
                      <a:miter lim="800000"/>
                      <a:headEnd/>
                      <a:tailEnd/>
                    </a:ln>
                  </pic:spPr>
                </pic:pic>
              </a:graphicData>
            </a:graphic>
          </wp:inline>
        </w:drawing>
      </w:r>
    </w:p>
    <w:p w:rsidR="00C04591" w:rsidRPr="005D11ED" w:rsidRDefault="00BE5AB1" w:rsidP="005D11ED">
      <w:pPr>
        <w:pStyle w:val="FigureCaptionMultiLine"/>
        <w:rPr>
          <w:rFonts w:ascii="Times New Roman" w:hAnsi="Times New Roman"/>
          <w:sz w:val="20"/>
          <w:lang w:eastAsia="ja-JP"/>
        </w:rPr>
      </w:pPr>
      <w:r>
        <w:rPr>
          <w:rFonts w:ascii="Times New Roman" w:hAnsi="Times New Roman"/>
          <w:sz w:val="20"/>
          <w:lang w:eastAsia="ja-JP"/>
        </w:rPr>
        <w:t>Figure 2</w:t>
      </w:r>
      <w:r w:rsidR="00C04591" w:rsidRPr="005D11ED">
        <w:rPr>
          <w:rFonts w:ascii="Times New Roman" w:hAnsi="Times New Roman"/>
          <w:sz w:val="20"/>
          <w:lang w:eastAsia="ja-JP"/>
        </w:rPr>
        <w:t>: Locations of</w:t>
      </w:r>
      <w:r w:rsidR="00B32D42" w:rsidRPr="005D11ED">
        <w:rPr>
          <w:rFonts w:ascii="Times New Roman" w:hAnsi="Times New Roman"/>
          <w:sz w:val="20"/>
          <w:lang w:eastAsia="ja-JP"/>
        </w:rPr>
        <w:t xml:space="preserve"> the measurements indicated </w:t>
      </w:r>
      <w:r w:rsidR="00933136">
        <w:rPr>
          <w:rFonts w:ascii="Times New Roman" w:hAnsi="Times New Roman" w:hint="eastAsia"/>
          <w:sz w:val="20"/>
          <w:lang w:eastAsia="ja-JP"/>
        </w:rPr>
        <w:t xml:space="preserve">by </w:t>
      </w:r>
      <w:proofErr w:type="spellStart"/>
      <w:r w:rsidR="00C04591" w:rsidRPr="005D11ED">
        <w:rPr>
          <w:rFonts w:ascii="Times New Roman" w:hAnsi="Times New Roman"/>
          <w:sz w:val="20"/>
          <w:lang w:eastAsia="ja-JP"/>
        </w:rPr>
        <w:t>riangle</w:t>
      </w:r>
      <w:proofErr w:type="spellEnd"/>
      <w:r w:rsidR="00C04591" w:rsidRPr="005D11ED">
        <w:rPr>
          <w:rFonts w:ascii="Times New Roman" w:hAnsi="Times New Roman"/>
          <w:sz w:val="20"/>
          <w:lang w:eastAsia="ja-JP"/>
        </w:rPr>
        <w:t xml:space="preserve"> marker</w:t>
      </w:r>
      <w:r w:rsidR="00B32D42" w:rsidRPr="005D11ED">
        <w:rPr>
          <w:rFonts w:ascii="Times New Roman" w:hAnsi="Times New Roman"/>
          <w:sz w:val="20"/>
          <w:lang w:eastAsia="ja-JP"/>
        </w:rPr>
        <w:t>s</w:t>
      </w:r>
      <w:r w:rsidR="00C04591" w:rsidRPr="005D11ED">
        <w:rPr>
          <w:rFonts w:ascii="Times New Roman" w:hAnsi="Times New Roman"/>
          <w:sz w:val="20"/>
          <w:lang w:eastAsia="ja-JP"/>
        </w:rPr>
        <w:t>.</w:t>
      </w:r>
    </w:p>
    <w:p w:rsidR="00954C2A" w:rsidRDefault="00954C2A" w:rsidP="00C04591">
      <w:pPr>
        <w:rPr>
          <w:rFonts w:ascii="Times New Roman" w:eastAsia="ＭＳ 明朝" w:hAnsi="Times New Roman"/>
          <w:lang w:eastAsia="ja-JP"/>
        </w:rPr>
      </w:pPr>
    </w:p>
    <w:p w:rsidR="00014D6A" w:rsidRPr="005D11ED" w:rsidRDefault="00014D6A" w:rsidP="00014D6A">
      <w:pPr>
        <w:pStyle w:val="3"/>
        <w:rPr>
          <w:rFonts w:ascii="Times New Roman" w:hAnsi="Times New Roman"/>
          <w:kern w:val="16"/>
          <w:lang w:eastAsia="ja-JP"/>
        </w:rPr>
      </w:pPr>
      <w:r w:rsidRPr="005D11ED">
        <w:rPr>
          <w:rFonts w:ascii="Times New Roman" w:hAnsi="Times New Roman"/>
          <w:kern w:val="16"/>
          <w:lang w:eastAsia="ja-JP"/>
        </w:rPr>
        <w:t>KEKB tunnel floor</w:t>
      </w:r>
      <w:r w:rsidR="00C07C00" w:rsidRPr="005D11ED">
        <w:rPr>
          <w:rFonts w:ascii="Times New Roman" w:hAnsi="Times New Roman"/>
          <w:kern w:val="16"/>
          <w:lang w:eastAsia="ja-JP"/>
        </w:rPr>
        <w:t xml:space="preserve"> near the IP</w:t>
      </w:r>
    </w:p>
    <w:p w:rsidR="00954C2A" w:rsidRPr="005D11ED" w:rsidRDefault="00933136" w:rsidP="0015018B">
      <w:pPr>
        <w:pStyle w:val="a0"/>
        <w:ind w:firstLine="100"/>
        <w:rPr>
          <w:sz w:val="20"/>
        </w:rPr>
      </w:pPr>
      <w:proofErr w:type="gramStart"/>
      <w:r>
        <w:rPr>
          <w:rFonts w:hint="eastAsia"/>
          <w:sz w:val="20"/>
        </w:rPr>
        <w:t>The  tunnel</w:t>
      </w:r>
      <w:proofErr w:type="gramEnd"/>
      <w:r>
        <w:rPr>
          <w:rFonts w:hint="eastAsia"/>
          <w:sz w:val="20"/>
        </w:rPr>
        <w:t xml:space="preserve"> is constructed in soi</w:t>
      </w:r>
      <w:r w:rsidR="000E77F0" w:rsidRPr="005D11ED">
        <w:rPr>
          <w:rFonts w:hint="eastAsia"/>
          <w:sz w:val="20"/>
        </w:rPr>
        <w:t xml:space="preserve">l called </w:t>
      </w:r>
      <w:r w:rsidR="000E77F0" w:rsidRPr="005D11ED">
        <w:rPr>
          <w:sz w:val="20"/>
        </w:rPr>
        <w:t>“</w:t>
      </w:r>
      <w:r w:rsidR="000E77F0" w:rsidRPr="005D11ED">
        <w:rPr>
          <w:rFonts w:hint="eastAsia"/>
          <w:sz w:val="20"/>
        </w:rPr>
        <w:t>Kanto loam</w:t>
      </w:r>
      <w:r>
        <w:rPr>
          <w:rFonts w:hint="eastAsia"/>
          <w:sz w:val="20"/>
        </w:rPr>
        <w:t>,</w:t>
      </w:r>
      <w:r w:rsidR="000E77F0" w:rsidRPr="005D11ED">
        <w:rPr>
          <w:sz w:val="20"/>
        </w:rPr>
        <w:t>”</w:t>
      </w:r>
      <w:r w:rsidR="000E77F0" w:rsidRPr="005D11ED">
        <w:rPr>
          <w:rFonts w:hint="eastAsia"/>
          <w:sz w:val="20"/>
        </w:rPr>
        <w:t xml:space="preserve"> which is </w:t>
      </w:r>
      <w:r w:rsidR="00B32D42" w:rsidRPr="005D11ED">
        <w:rPr>
          <w:sz w:val="20"/>
        </w:rPr>
        <w:t xml:space="preserve">a volcanic ash soil covering </w:t>
      </w:r>
      <w:r>
        <w:rPr>
          <w:rFonts w:hint="eastAsia"/>
          <w:sz w:val="20"/>
        </w:rPr>
        <w:t xml:space="preserve">the </w:t>
      </w:r>
      <w:proofErr w:type="spellStart"/>
      <w:r w:rsidR="00B32D42" w:rsidRPr="005D11ED">
        <w:rPr>
          <w:sz w:val="20"/>
        </w:rPr>
        <w:t>diluvial</w:t>
      </w:r>
      <w:proofErr w:type="spellEnd"/>
      <w:r w:rsidR="00B32D42" w:rsidRPr="005D11ED">
        <w:rPr>
          <w:sz w:val="20"/>
        </w:rPr>
        <w:t xml:space="preserve"> upland</w:t>
      </w:r>
      <w:r>
        <w:rPr>
          <w:rFonts w:hint="eastAsia"/>
          <w:sz w:val="20"/>
        </w:rPr>
        <w:t>s</w:t>
      </w:r>
      <w:r w:rsidR="00B32D42" w:rsidRPr="005D11ED">
        <w:rPr>
          <w:sz w:val="20"/>
        </w:rPr>
        <w:t xml:space="preserve"> of </w:t>
      </w:r>
      <w:r>
        <w:rPr>
          <w:rFonts w:hint="eastAsia"/>
          <w:sz w:val="20"/>
        </w:rPr>
        <w:t xml:space="preserve">the </w:t>
      </w:r>
      <w:r>
        <w:rPr>
          <w:sz w:val="20"/>
        </w:rPr>
        <w:t xml:space="preserve">Kanto </w:t>
      </w:r>
      <w:r>
        <w:rPr>
          <w:rFonts w:hint="eastAsia"/>
          <w:sz w:val="20"/>
        </w:rPr>
        <w:t>region,</w:t>
      </w:r>
      <w:r w:rsidR="00B32D42" w:rsidRPr="005D11ED">
        <w:rPr>
          <w:sz w:val="20"/>
        </w:rPr>
        <w:t xml:space="preserve"> and </w:t>
      </w:r>
      <w:r>
        <w:rPr>
          <w:rFonts w:hint="eastAsia"/>
          <w:sz w:val="20"/>
        </w:rPr>
        <w:t xml:space="preserve">is </w:t>
      </w:r>
      <w:r w:rsidR="000E77F0" w:rsidRPr="005D11ED">
        <w:rPr>
          <w:rFonts w:hint="eastAsia"/>
          <w:sz w:val="20"/>
        </w:rPr>
        <w:t>known to have a natural vibration frequency of around 3 Hz.  F</w:t>
      </w:r>
      <w:r w:rsidR="000E77F0" w:rsidRPr="005D11ED">
        <w:rPr>
          <w:sz w:val="20"/>
        </w:rPr>
        <w:t>i</w:t>
      </w:r>
      <w:r w:rsidR="000E77F0" w:rsidRPr="005D11ED">
        <w:rPr>
          <w:rFonts w:hint="eastAsia"/>
          <w:sz w:val="20"/>
        </w:rPr>
        <w:t xml:space="preserve">gure </w:t>
      </w:r>
      <w:r w:rsidR="00BE5AB1">
        <w:rPr>
          <w:rFonts w:hint="eastAsia"/>
          <w:sz w:val="20"/>
        </w:rPr>
        <w:t>3</w:t>
      </w:r>
      <w:r w:rsidR="000E77F0" w:rsidRPr="005D11ED">
        <w:rPr>
          <w:rFonts w:hint="eastAsia"/>
          <w:sz w:val="20"/>
        </w:rPr>
        <w:t xml:space="preserve"> </w:t>
      </w:r>
      <w:r w:rsidR="00977535" w:rsidRPr="005D11ED">
        <w:rPr>
          <w:rFonts w:hint="eastAsia"/>
          <w:sz w:val="20"/>
        </w:rPr>
        <w:t>is a Power Spec</w:t>
      </w:r>
      <w:r w:rsidR="00CF11B8" w:rsidRPr="005D11ED">
        <w:rPr>
          <w:rFonts w:hint="eastAsia"/>
          <w:sz w:val="20"/>
        </w:rPr>
        <w:t>trum Density (PSD) plot of</w:t>
      </w:r>
      <w:r w:rsidR="00977535" w:rsidRPr="005D11ED">
        <w:rPr>
          <w:rFonts w:hint="eastAsia"/>
          <w:sz w:val="20"/>
        </w:rPr>
        <w:t xml:space="preserve"> the KEKB tunnel</w:t>
      </w:r>
      <w:r w:rsidR="00CF11B8" w:rsidRPr="005D11ED">
        <w:rPr>
          <w:rFonts w:hint="eastAsia"/>
          <w:sz w:val="20"/>
        </w:rPr>
        <w:t xml:space="preserve"> floor close to the IP</w:t>
      </w:r>
      <w:r w:rsidR="00977535" w:rsidRPr="005D11ED">
        <w:rPr>
          <w:rFonts w:hint="eastAsia"/>
          <w:sz w:val="20"/>
        </w:rPr>
        <w:t>.  A clear 3 Hz peak is seen in the vertical direction.</w:t>
      </w:r>
      <w:r w:rsidR="002713F1" w:rsidRPr="005D11ED">
        <w:rPr>
          <w:rFonts w:hint="eastAsia"/>
          <w:sz w:val="20"/>
        </w:rPr>
        <w:t xml:space="preserve"> There are peaks at a</w:t>
      </w:r>
      <w:r w:rsidR="0015018B">
        <w:rPr>
          <w:rFonts w:hint="eastAsia"/>
          <w:sz w:val="20"/>
        </w:rPr>
        <w:t xml:space="preserve">round 0.3 Hz, </w:t>
      </w:r>
      <w:r w:rsidR="002713F1" w:rsidRPr="005D11ED">
        <w:rPr>
          <w:rFonts w:hint="eastAsia"/>
          <w:sz w:val="20"/>
        </w:rPr>
        <w:t>which are clearer</w:t>
      </w:r>
      <w:r w:rsidR="00CA41AF" w:rsidRPr="005D11ED">
        <w:rPr>
          <w:rFonts w:hint="eastAsia"/>
          <w:sz w:val="20"/>
        </w:rPr>
        <w:t xml:space="preserve"> in the horizontal </w:t>
      </w:r>
      <w:r w:rsidR="00CF11B8" w:rsidRPr="005D11ED">
        <w:rPr>
          <w:sz w:val="20"/>
        </w:rPr>
        <w:t>direction</w:t>
      </w:r>
      <w:r w:rsidR="00B32D42" w:rsidRPr="005D11ED">
        <w:rPr>
          <w:rFonts w:hint="eastAsia"/>
          <w:sz w:val="20"/>
        </w:rPr>
        <w:t xml:space="preserve"> than in the vertical direc</w:t>
      </w:r>
      <w:r w:rsidR="00CF11B8" w:rsidRPr="005D11ED">
        <w:rPr>
          <w:rFonts w:hint="eastAsia"/>
          <w:sz w:val="20"/>
        </w:rPr>
        <w:t>tion</w:t>
      </w:r>
      <w:r w:rsidR="00B32D42" w:rsidRPr="005D11ED">
        <w:rPr>
          <w:rFonts w:hint="eastAsia"/>
          <w:sz w:val="20"/>
        </w:rPr>
        <w:t xml:space="preserve">.  This vibration </w:t>
      </w:r>
      <w:r w:rsidR="00B32D42" w:rsidRPr="005D11ED">
        <w:rPr>
          <w:sz w:val="20"/>
        </w:rPr>
        <w:t xml:space="preserve">at low frequencies </w:t>
      </w:r>
      <w:r w:rsidR="00B32D42" w:rsidRPr="005D11ED">
        <w:rPr>
          <w:rFonts w:hint="eastAsia"/>
          <w:sz w:val="20"/>
        </w:rPr>
        <w:t xml:space="preserve">is </w:t>
      </w:r>
      <w:r>
        <w:rPr>
          <w:rFonts w:hint="eastAsia"/>
          <w:sz w:val="20"/>
        </w:rPr>
        <w:t xml:space="preserve">caused by </w:t>
      </w:r>
      <w:r w:rsidR="00CA41AF" w:rsidRPr="005D11ED">
        <w:rPr>
          <w:rFonts w:hint="eastAsia"/>
          <w:sz w:val="20"/>
        </w:rPr>
        <w:t>winds and ocean waves.</w:t>
      </w:r>
      <w:r w:rsidR="005B5535" w:rsidRPr="005D11ED">
        <w:rPr>
          <w:rFonts w:hint="eastAsia"/>
          <w:sz w:val="20"/>
        </w:rPr>
        <w:t xml:space="preserve">  </w:t>
      </w:r>
      <w:r w:rsidR="0015018B">
        <w:rPr>
          <w:sz w:val="20"/>
        </w:rPr>
        <w:t>T</w:t>
      </w:r>
      <w:r w:rsidR="0015018B" w:rsidRPr="005D11ED">
        <w:rPr>
          <w:rFonts w:hint="eastAsia"/>
          <w:sz w:val="20"/>
        </w:rPr>
        <w:t xml:space="preserve">here are </w:t>
      </w:r>
      <w:r w:rsidR="0015018B" w:rsidRPr="005D11ED">
        <w:rPr>
          <w:sz w:val="20"/>
        </w:rPr>
        <w:t xml:space="preserve">also </w:t>
      </w:r>
      <w:r w:rsidR="0015018B" w:rsidRPr="005D11ED">
        <w:rPr>
          <w:rFonts w:hint="eastAsia"/>
          <w:sz w:val="20"/>
        </w:rPr>
        <w:t xml:space="preserve">peaks </w:t>
      </w:r>
      <w:r w:rsidR="0015018B" w:rsidRPr="005D11ED">
        <w:rPr>
          <w:sz w:val="20"/>
        </w:rPr>
        <w:t xml:space="preserve">observed at </w:t>
      </w:r>
      <w:r w:rsidR="0015018B" w:rsidRPr="005D11ED">
        <w:rPr>
          <w:rFonts w:hint="eastAsia"/>
          <w:sz w:val="20"/>
        </w:rPr>
        <w:t xml:space="preserve">around 8 Hz and 12 Hz.  The vibration </w:t>
      </w:r>
      <w:r w:rsidR="0015018B">
        <w:rPr>
          <w:sz w:val="20"/>
        </w:rPr>
        <w:t xml:space="preserve">at 12 Hz </w:t>
      </w:r>
      <w:r w:rsidR="0015018B" w:rsidRPr="005D11ED">
        <w:rPr>
          <w:sz w:val="20"/>
        </w:rPr>
        <w:t xml:space="preserve">is more dominant in the vertical direction and </w:t>
      </w:r>
      <w:r w:rsidR="0015018B" w:rsidRPr="005D11ED">
        <w:rPr>
          <w:rFonts w:hint="eastAsia"/>
          <w:sz w:val="20"/>
        </w:rPr>
        <w:t xml:space="preserve">was </w:t>
      </w:r>
      <w:r w:rsidR="0015018B">
        <w:rPr>
          <w:sz w:val="20"/>
        </w:rPr>
        <w:t xml:space="preserve">also </w:t>
      </w:r>
      <w:r>
        <w:rPr>
          <w:rFonts w:hint="eastAsia"/>
          <w:sz w:val="20"/>
        </w:rPr>
        <w:t xml:space="preserve">first </w:t>
      </w:r>
      <w:r w:rsidR="0015018B" w:rsidRPr="005D11ED">
        <w:rPr>
          <w:rFonts w:hint="eastAsia"/>
          <w:sz w:val="20"/>
        </w:rPr>
        <w:t xml:space="preserve">observed </w:t>
      </w:r>
      <w:r>
        <w:rPr>
          <w:rFonts w:hint="eastAsia"/>
          <w:sz w:val="20"/>
        </w:rPr>
        <w:t xml:space="preserve">by the beam during KEKB operation </w:t>
      </w:r>
      <w:r w:rsidR="0015018B" w:rsidRPr="005D11ED">
        <w:rPr>
          <w:rFonts w:hint="eastAsia"/>
          <w:sz w:val="20"/>
        </w:rPr>
        <w:t>some years ago.</w:t>
      </w:r>
      <w:r w:rsidR="0015018B">
        <w:rPr>
          <w:sz w:val="20"/>
        </w:rPr>
        <w:t xml:space="preserve">  </w:t>
      </w:r>
      <w:r w:rsidR="005B5535" w:rsidRPr="005D11ED">
        <w:rPr>
          <w:rFonts w:hint="eastAsia"/>
          <w:sz w:val="20"/>
        </w:rPr>
        <w:t>The floor vibration amplitude is plo</w:t>
      </w:r>
      <w:r w:rsidR="00B32D42" w:rsidRPr="005D11ED">
        <w:rPr>
          <w:rFonts w:hint="eastAsia"/>
          <w:sz w:val="20"/>
        </w:rPr>
        <w:t>tted against frequencies</w:t>
      </w:r>
      <w:r w:rsidR="00C04591" w:rsidRPr="005D11ED">
        <w:rPr>
          <w:rFonts w:hint="eastAsia"/>
          <w:sz w:val="20"/>
        </w:rPr>
        <w:t xml:space="preserve"> in </w:t>
      </w:r>
      <w:r w:rsidR="00BE5AB1">
        <w:rPr>
          <w:rFonts w:hint="eastAsia"/>
          <w:sz w:val="20"/>
        </w:rPr>
        <w:t>Fig.</w:t>
      </w:r>
      <w:r>
        <w:rPr>
          <w:rFonts w:hint="eastAsia"/>
          <w:sz w:val="20"/>
        </w:rPr>
        <w:t xml:space="preserve"> </w:t>
      </w:r>
      <w:r w:rsidR="00BE5AB1">
        <w:rPr>
          <w:rFonts w:hint="eastAsia"/>
          <w:sz w:val="20"/>
        </w:rPr>
        <w:t>4</w:t>
      </w:r>
      <w:r w:rsidR="005B5535" w:rsidRPr="005D11ED">
        <w:rPr>
          <w:rFonts w:hint="eastAsia"/>
          <w:sz w:val="20"/>
        </w:rPr>
        <w:t xml:space="preserve">. </w:t>
      </w:r>
      <w:r w:rsidR="0015018B">
        <w:rPr>
          <w:rFonts w:hint="eastAsia"/>
          <w:sz w:val="20"/>
        </w:rPr>
        <w:t xml:space="preserve">The amplitude at 3 Hz </w:t>
      </w:r>
      <w:r w:rsidR="0015018B">
        <w:rPr>
          <w:sz w:val="20"/>
        </w:rPr>
        <w:t xml:space="preserve">is comparable to the </w:t>
      </w:r>
      <w:proofErr w:type="spellStart"/>
      <w:r w:rsidR="0015018B">
        <w:rPr>
          <w:sz w:val="20"/>
        </w:rPr>
        <w:t>SuperKEKB</w:t>
      </w:r>
      <w:proofErr w:type="spellEnd"/>
      <w:r w:rsidR="0015018B">
        <w:rPr>
          <w:rFonts w:hint="eastAsia"/>
          <w:sz w:val="20"/>
        </w:rPr>
        <w:t xml:space="preserve"> vertical beam size at the IP.</w:t>
      </w:r>
      <w:r w:rsidR="000B658C">
        <w:rPr>
          <w:sz w:val="20"/>
        </w:rPr>
        <w:t xml:space="preserve"> </w:t>
      </w:r>
    </w:p>
    <w:p w:rsidR="00954C2A" w:rsidRPr="00CF11B8" w:rsidRDefault="00954C2A" w:rsidP="00CF11B8">
      <w:pPr>
        <w:pStyle w:val="a0"/>
      </w:pPr>
    </w:p>
    <w:p w:rsidR="00977535" w:rsidRDefault="00977535" w:rsidP="00CF11B8">
      <w:pPr>
        <w:pStyle w:val="a0"/>
      </w:pPr>
      <w:r w:rsidRPr="00977535">
        <w:rPr>
          <w:noProof/>
          <w:lang w:val="en-US"/>
        </w:rPr>
        <w:drawing>
          <wp:inline distT="0" distB="0" distL="0" distR="0">
            <wp:extent cx="2968625" cy="2054323"/>
            <wp:effectExtent l="19050" t="0" r="3175" b="0"/>
            <wp:docPr id="3" name="図 1" descr="TunnelPSD.jpg"/>
            <wp:cNvGraphicFramePr/>
            <a:graphic xmlns:a="http://schemas.openxmlformats.org/drawingml/2006/main">
              <a:graphicData uri="http://schemas.openxmlformats.org/drawingml/2006/picture">
                <pic:pic xmlns:pic="http://schemas.openxmlformats.org/drawingml/2006/picture">
                  <pic:nvPicPr>
                    <pic:cNvPr id="21506" name="図 3" descr="TunnelPSD.jpg"/>
                    <pic:cNvPicPr>
                      <a:picLocks noChangeAspect="1"/>
                    </pic:cNvPicPr>
                  </pic:nvPicPr>
                  <pic:blipFill>
                    <a:blip r:embed="rId16" cstate="print"/>
                    <a:srcRect/>
                    <a:stretch>
                      <a:fillRect/>
                    </a:stretch>
                  </pic:blipFill>
                  <pic:spPr bwMode="auto">
                    <a:xfrm>
                      <a:off x="0" y="0"/>
                      <a:ext cx="2968625" cy="2054323"/>
                    </a:xfrm>
                    <a:prstGeom prst="rect">
                      <a:avLst/>
                    </a:prstGeom>
                    <a:noFill/>
                    <a:ln w="9525">
                      <a:noFill/>
                      <a:miter lim="800000"/>
                      <a:headEnd/>
                      <a:tailEnd/>
                    </a:ln>
                  </pic:spPr>
                </pic:pic>
              </a:graphicData>
            </a:graphic>
          </wp:inline>
        </w:drawing>
      </w:r>
    </w:p>
    <w:p w:rsidR="0071214A" w:rsidRDefault="000B658C" w:rsidP="005D11ED">
      <w:pPr>
        <w:pStyle w:val="FigureCaptionMultiLine"/>
        <w:rPr>
          <w:rFonts w:ascii="Times New Roman" w:hAnsi="Times New Roman"/>
          <w:kern w:val="16"/>
          <w:sz w:val="20"/>
          <w:lang w:eastAsia="ja-JP"/>
        </w:rPr>
      </w:pPr>
      <w:r>
        <w:rPr>
          <w:rFonts w:ascii="Times New Roman" w:hAnsi="Times New Roman"/>
          <w:kern w:val="16"/>
          <w:sz w:val="20"/>
          <w:lang w:eastAsia="ja-JP"/>
        </w:rPr>
        <w:t xml:space="preserve">Figure 3: </w:t>
      </w:r>
      <w:r w:rsidR="00977535" w:rsidRPr="005D11ED">
        <w:rPr>
          <w:rFonts w:ascii="Times New Roman" w:hAnsi="Times New Roman"/>
          <w:kern w:val="16"/>
          <w:sz w:val="20"/>
          <w:lang w:eastAsia="ja-JP"/>
        </w:rPr>
        <w:t xml:space="preserve">PSD plot of </w:t>
      </w:r>
      <w:proofErr w:type="gramStart"/>
      <w:r w:rsidR="00977535" w:rsidRPr="005D11ED">
        <w:rPr>
          <w:rFonts w:ascii="Times New Roman" w:hAnsi="Times New Roman"/>
          <w:kern w:val="16"/>
          <w:sz w:val="20"/>
          <w:lang w:eastAsia="ja-JP"/>
        </w:rPr>
        <w:t>the  KEKB</w:t>
      </w:r>
      <w:proofErr w:type="gramEnd"/>
      <w:r w:rsidR="00977535" w:rsidRPr="005D11ED">
        <w:rPr>
          <w:rFonts w:ascii="Times New Roman" w:hAnsi="Times New Roman"/>
          <w:kern w:val="16"/>
          <w:sz w:val="20"/>
          <w:lang w:eastAsia="ja-JP"/>
        </w:rPr>
        <w:t xml:space="preserve"> tunnel floor</w:t>
      </w:r>
      <w:r w:rsidR="002D2047" w:rsidRPr="005D11ED">
        <w:rPr>
          <w:rFonts w:ascii="Times New Roman" w:hAnsi="Times New Roman"/>
          <w:kern w:val="16"/>
          <w:sz w:val="20"/>
          <w:lang w:eastAsia="ja-JP"/>
        </w:rPr>
        <w:t xml:space="preserve"> vibration</w:t>
      </w:r>
      <w:r w:rsidR="00CF11B8" w:rsidRPr="005D11ED">
        <w:rPr>
          <w:rFonts w:ascii="Times New Roman" w:hAnsi="Times New Roman"/>
          <w:kern w:val="16"/>
          <w:sz w:val="20"/>
          <w:lang w:eastAsia="ja-JP"/>
        </w:rPr>
        <w:t xml:space="preserve"> near the IP</w:t>
      </w:r>
      <w:r w:rsidR="00977535" w:rsidRPr="005D11ED">
        <w:rPr>
          <w:rFonts w:ascii="Times New Roman" w:hAnsi="Times New Roman"/>
          <w:kern w:val="16"/>
          <w:sz w:val="20"/>
          <w:lang w:eastAsia="ja-JP"/>
        </w:rPr>
        <w:t>.</w:t>
      </w:r>
      <w:r w:rsidR="00E96B0B" w:rsidRPr="005D11ED">
        <w:rPr>
          <w:rFonts w:ascii="Times New Roman" w:hAnsi="Times New Roman"/>
          <w:kern w:val="16"/>
          <w:sz w:val="20"/>
          <w:lang w:eastAsia="ja-JP"/>
        </w:rPr>
        <w:t xml:space="preserve"> The red and pink lines correspond to the horizontal directions.  The blue line correspond</w:t>
      </w:r>
      <w:r w:rsidR="002D2047" w:rsidRPr="005D11ED">
        <w:rPr>
          <w:rFonts w:ascii="Times New Roman" w:hAnsi="Times New Roman"/>
          <w:kern w:val="16"/>
          <w:sz w:val="20"/>
          <w:lang w:eastAsia="ja-JP"/>
        </w:rPr>
        <w:t>s</w:t>
      </w:r>
      <w:r w:rsidR="00E96B0B" w:rsidRPr="005D11ED">
        <w:rPr>
          <w:rFonts w:ascii="Times New Roman" w:hAnsi="Times New Roman"/>
          <w:kern w:val="16"/>
          <w:sz w:val="20"/>
          <w:lang w:eastAsia="ja-JP"/>
        </w:rPr>
        <w:t xml:space="preserve"> to the vertical direction.</w:t>
      </w:r>
    </w:p>
    <w:p w:rsidR="00954C2A" w:rsidRPr="0071214A" w:rsidRDefault="00954C2A" w:rsidP="0071214A">
      <w:pPr>
        <w:pStyle w:val="a0"/>
      </w:pPr>
    </w:p>
    <w:p w:rsidR="00977535" w:rsidRPr="005D11ED" w:rsidRDefault="005B5535" w:rsidP="005D11ED">
      <w:pPr>
        <w:pStyle w:val="FigureCaptionMultiLine"/>
        <w:rPr>
          <w:rFonts w:ascii="Times New Roman" w:hAnsi="Times New Roman"/>
        </w:rPr>
      </w:pPr>
      <w:r w:rsidRPr="005D11ED">
        <w:rPr>
          <w:rFonts w:ascii="Times New Roman" w:hAnsi="Times New Roman"/>
          <w:noProof/>
          <w:lang w:val="en-US" w:eastAsia="ja-JP"/>
        </w:rPr>
        <w:drawing>
          <wp:inline distT="0" distB="0" distL="0" distR="0">
            <wp:extent cx="2968625" cy="2114550"/>
            <wp:effectExtent l="19050" t="0" r="3175" b="0"/>
            <wp:docPr id="4" name="図 3" descr="Floo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t.jpg"/>
                    <pic:cNvPicPr/>
                  </pic:nvPicPr>
                  <pic:blipFill>
                    <a:blip r:embed="rId17" cstate="print"/>
                    <a:stretch>
                      <a:fillRect/>
                    </a:stretch>
                  </pic:blipFill>
                  <pic:spPr>
                    <a:xfrm>
                      <a:off x="0" y="0"/>
                      <a:ext cx="2968625" cy="2114550"/>
                    </a:xfrm>
                    <a:prstGeom prst="rect">
                      <a:avLst/>
                    </a:prstGeom>
                  </pic:spPr>
                </pic:pic>
              </a:graphicData>
            </a:graphic>
          </wp:inline>
        </w:drawing>
      </w:r>
    </w:p>
    <w:p w:rsidR="005B5535" w:rsidRPr="005D11ED" w:rsidRDefault="005B5535" w:rsidP="005D11ED">
      <w:pPr>
        <w:pStyle w:val="FigureCaptionMultiLine"/>
        <w:rPr>
          <w:rFonts w:ascii="Times New Roman" w:hAnsi="Times New Roman"/>
          <w:sz w:val="20"/>
        </w:rPr>
      </w:pPr>
      <w:r w:rsidRPr="005D11ED">
        <w:rPr>
          <w:rFonts w:ascii="Times New Roman" w:hAnsi="Times New Roman"/>
          <w:sz w:val="20"/>
        </w:rPr>
        <w:t xml:space="preserve">Figure </w:t>
      </w:r>
      <w:r w:rsidR="000B658C">
        <w:rPr>
          <w:rFonts w:ascii="Times New Roman" w:hAnsi="Times New Roman"/>
          <w:sz w:val="20"/>
        </w:rPr>
        <w:t>4</w:t>
      </w:r>
      <w:r w:rsidRPr="005D11ED">
        <w:rPr>
          <w:rFonts w:ascii="Times New Roman" w:hAnsi="Times New Roman"/>
          <w:sz w:val="20"/>
        </w:rPr>
        <w:t>: Integrated amplitude of the KEKB tunnel floor.</w:t>
      </w:r>
      <w:r w:rsidR="0071214A" w:rsidRPr="005D11ED">
        <w:rPr>
          <w:rFonts w:ascii="Times New Roman" w:hAnsi="Times New Roman"/>
          <w:kern w:val="16"/>
          <w:sz w:val="20"/>
          <w:lang w:eastAsia="ja-JP"/>
        </w:rPr>
        <w:t xml:space="preserve"> The pink </w:t>
      </w:r>
      <w:r w:rsidR="0071214A">
        <w:rPr>
          <w:rFonts w:ascii="Times New Roman" w:hAnsi="Times New Roman"/>
          <w:kern w:val="16"/>
          <w:sz w:val="20"/>
          <w:lang w:eastAsia="ja-JP"/>
        </w:rPr>
        <w:t xml:space="preserve">and blue </w:t>
      </w:r>
      <w:r w:rsidR="0071214A" w:rsidRPr="005D11ED">
        <w:rPr>
          <w:rFonts w:ascii="Times New Roman" w:hAnsi="Times New Roman"/>
          <w:kern w:val="16"/>
          <w:sz w:val="20"/>
          <w:lang w:eastAsia="ja-JP"/>
        </w:rPr>
        <w:t>lines correspond to the horizontal directions.  The</w:t>
      </w:r>
      <w:r w:rsidR="0071214A">
        <w:rPr>
          <w:rFonts w:ascii="Times New Roman" w:hAnsi="Times New Roman"/>
          <w:kern w:val="16"/>
          <w:sz w:val="20"/>
          <w:lang w:eastAsia="ja-JP"/>
        </w:rPr>
        <w:t xml:space="preserve"> red</w:t>
      </w:r>
      <w:r w:rsidR="0071214A" w:rsidRPr="005D11ED">
        <w:rPr>
          <w:rFonts w:ascii="Times New Roman" w:hAnsi="Times New Roman"/>
          <w:kern w:val="16"/>
          <w:sz w:val="20"/>
          <w:lang w:eastAsia="ja-JP"/>
        </w:rPr>
        <w:t xml:space="preserve"> line corresponds to the vertical direction.</w:t>
      </w:r>
    </w:p>
    <w:p w:rsidR="005B5535" w:rsidRPr="005D11ED" w:rsidRDefault="005B5535" w:rsidP="005D11ED">
      <w:pPr>
        <w:pStyle w:val="FigureCaptionMultiLine"/>
        <w:rPr>
          <w:rFonts w:ascii="Times New Roman" w:hAnsi="Times New Roman"/>
        </w:rPr>
      </w:pPr>
    </w:p>
    <w:p w:rsidR="00B079F6" w:rsidRPr="000B658C" w:rsidRDefault="00835356" w:rsidP="000B658C">
      <w:pPr>
        <w:pStyle w:val="3"/>
        <w:rPr>
          <w:rFonts w:ascii="Times New Roman" w:hAnsi="Times New Roman"/>
          <w:kern w:val="16"/>
          <w:lang w:eastAsia="ja-JP"/>
        </w:rPr>
      </w:pPr>
      <w:r>
        <w:rPr>
          <w:rFonts w:ascii="Times New Roman" w:hAnsi="Times New Roman"/>
          <w:kern w:val="16"/>
          <w:lang w:eastAsia="ja-JP"/>
        </w:rPr>
        <w:t>QC1RE magnet</w:t>
      </w:r>
      <w:r w:rsidR="009B250E" w:rsidRPr="000B658C">
        <w:rPr>
          <w:rFonts w:ascii="Times New Roman" w:hAnsi="Times New Roman"/>
          <w:kern w:val="16"/>
          <w:lang w:eastAsia="ja-JP"/>
        </w:rPr>
        <w:t xml:space="preserve"> and movable table</w:t>
      </w:r>
    </w:p>
    <w:p w:rsidR="007F42BD" w:rsidRPr="00835356" w:rsidRDefault="000B658C" w:rsidP="00835356">
      <w:pPr>
        <w:pStyle w:val="a0"/>
        <w:ind w:firstLine="100"/>
        <w:rPr>
          <w:sz w:val="20"/>
        </w:rPr>
      </w:pPr>
      <w:r w:rsidRPr="00835356">
        <w:rPr>
          <w:sz w:val="20"/>
        </w:rPr>
        <w:t>Figures 5 and 6</w:t>
      </w:r>
      <w:r w:rsidR="00933136">
        <w:rPr>
          <w:sz w:val="20"/>
        </w:rPr>
        <w:t xml:space="preserve"> are</w:t>
      </w:r>
      <w:r w:rsidR="007F42BD" w:rsidRPr="00835356">
        <w:rPr>
          <w:sz w:val="20"/>
        </w:rPr>
        <w:t xml:space="preserve"> PSD plots of one of the </w:t>
      </w:r>
      <w:r w:rsidR="00835356" w:rsidRPr="00835356">
        <w:rPr>
          <w:sz w:val="20"/>
        </w:rPr>
        <w:t xml:space="preserve">normal conducting </w:t>
      </w:r>
      <w:r w:rsidR="00835356">
        <w:rPr>
          <w:sz w:val="20"/>
        </w:rPr>
        <w:t xml:space="preserve">magnet called </w:t>
      </w:r>
      <w:r w:rsidR="007F42BD" w:rsidRPr="00835356">
        <w:rPr>
          <w:sz w:val="20"/>
        </w:rPr>
        <w:t xml:space="preserve">QC1RE </w:t>
      </w:r>
      <w:r w:rsidR="00835356">
        <w:rPr>
          <w:sz w:val="20"/>
        </w:rPr>
        <w:t xml:space="preserve">in the Interaction Region (IR) </w:t>
      </w:r>
      <w:r w:rsidR="00933136">
        <w:rPr>
          <w:sz w:val="20"/>
        </w:rPr>
        <w:t xml:space="preserve">and the movable table </w:t>
      </w:r>
      <w:r w:rsidR="00933136">
        <w:rPr>
          <w:rFonts w:hint="eastAsia"/>
          <w:sz w:val="20"/>
        </w:rPr>
        <w:t>on which</w:t>
      </w:r>
      <w:r w:rsidR="007F42BD" w:rsidRPr="00835356">
        <w:rPr>
          <w:sz w:val="20"/>
        </w:rPr>
        <w:t xml:space="preserve"> the IR magnets are placed.  The red line corresponds to the direction perpendicular to the KEKB beam line, while the pink line corresponds to the beam direction.  The vertical direction is indicated by </w:t>
      </w:r>
      <w:r w:rsidR="00933136">
        <w:rPr>
          <w:rFonts w:hint="eastAsia"/>
          <w:sz w:val="20"/>
        </w:rPr>
        <w:t xml:space="preserve">the </w:t>
      </w:r>
      <w:r w:rsidR="007F42BD" w:rsidRPr="00835356">
        <w:rPr>
          <w:sz w:val="20"/>
        </w:rPr>
        <w:t xml:space="preserve">blue line.  A large peak appears at around 8 Hz in both </w:t>
      </w:r>
      <w:r w:rsidR="00CF11B8" w:rsidRPr="00835356">
        <w:rPr>
          <w:sz w:val="20"/>
        </w:rPr>
        <w:t xml:space="preserve">PSD </w:t>
      </w:r>
      <w:r w:rsidR="007F42BD" w:rsidRPr="00835356">
        <w:rPr>
          <w:sz w:val="20"/>
        </w:rPr>
        <w:t xml:space="preserve">plots.  The vibration </w:t>
      </w:r>
      <w:r w:rsidR="007415FC">
        <w:rPr>
          <w:sz w:val="20"/>
        </w:rPr>
        <w:t xml:space="preserve">at 8 Hz </w:t>
      </w:r>
      <w:r w:rsidR="007F42BD" w:rsidRPr="00835356">
        <w:rPr>
          <w:sz w:val="20"/>
        </w:rPr>
        <w:t xml:space="preserve">is larger </w:t>
      </w:r>
      <w:r w:rsidR="00B6390E" w:rsidRPr="00835356">
        <w:rPr>
          <w:sz w:val="20"/>
        </w:rPr>
        <w:t xml:space="preserve">by about a factor 3 </w:t>
      </w:r>
      <w:r w:rsidR="007F42BD" w:rsidRPr="00835356">
        <w:rPr>
          <w:sz w:val="20"/>
        </w:rPr>
        <w:t>at QC1RE</w:t>
      </w:r>
      <w:r w:rsidR="00EB7947" w:rsidRPr="00835356">
        <w:rPr>
          <w:sz w:val="20"/>
        </w:rPr>
        <w:t xml:space="preserve"> magnet</w:t>
      </w:r>
      <w:r w:rsidR="00E761CF" w:rsidRPr="00835356">
        <w:rPr>
          <w:sz w:val="20"/>
        </w:rPr>
        <w:t xml:space="preserve"> </w:t>
      </w:r>
      <w:r w:rsidR="003B1E32">
        <w:rPr>
          <w:sz w:val="20"/>
        </w:rPr>
        <w:t>than on the movable table</w:t>
      </w:r>
      <w:r w:rsidR="00933136">
        <w:rPr>
          <w:rFonts w:hint="eastAsia"/>
          <w:sz w:val="20"/>
        </w:rPr>
        <w:t>,</w:t>
      </w:r>
      <w:r w:rsidR="003B1E32">
        <w:rPr>
          <w:sz w:val="20"/>
        </w:rPr>
        <w:t xml:space="preserve"> </w:t>
      </w:r>
      <w:r w:rsidR="00E761CF" w:rsidRPr="00835356">
        <w:rPr>
          <w:sz w:val="20"/>
        </w:rPr>
        <w:t xml:space="preserve">as seen in </w:t>
      </w:r>
      <w:r w:rsidR="003B1E32">
        <w:rPr>
          <w:sz w:val="20"/>
        </w:rPr>
        <w:t>Figures 7 and 8</w:t>
      </w:r>
      <w:r w:rsidR="00E761CF" w:rsidRPr="00835356">
        <w:rPr>
          <w:sz w:val="20"/>
        </w:rPr>
        <w:t xml:space="preserve">, where </w:t>
      </w:r>
      <w:r w:rsidR="00CF11B8" w:rsidRPr="00835356">
        <w:rPr>
          <w:sz w:val="20"/>
        </w:rPr>
        <w:t>the integrated amplitude</w:t>
      </w:r>
      <w:r w:rsidR="00EB7947" w:rsidRPr="00835356">
        <w:rPr>
          <w:sz w:val="20"/>
        </w:rPr>
        <w:t>s</w:t>
      </w:r>
      <w:r w:rsidR="00CF11B8" w:rsidRPr="00835356">
        <w:rPr>
          <w:sz w:val="20"/>
        </w:rPr>
        <w:t xml:space="preserve"> </w:t>
      </w:r>
      <w:r w:rsidR="00E761CF" w:rsidRPr="00835356">
        <w:rPr>
          <w:sz w:val="20"/>
        </w:rPr>
        <w:t xml:space="preserve">are plotted </w:t>
      </w:r>
      <w:r w:rsidR="00CF11B8" w:rsidRPr="00835356">
        <w:rPr>
          <w:sz w:val="20"/>
        </w:rPr>
        <w:t xml:space="preserve">for </w:t>
      </w:r>
      <w:r w:rsidR="003B1E32">
        <w:rPr>
          <w:sz w:val="20"/>
        </w:rPr>
        <w:t xml:space="preserve">QC1RE and </w:t>
      </w:r>
      <w:r w:rsidR="00CF11B8" w:rsidRPr="00835356">
        <w:rPr>
          <w:sz w:val="20"/>
        </w:rPr>
        <w:t xml:space="preserve">the </w:t>
      </w:r>
      <w:r w:rsidR="003B1E32">
        <w:rPr>
          <w:sz w:val="20"/>
        </w:rPr>
        <w:t>movable table</w:t>
      </w:r>
      <w:r w:rsidR="00CF11B8" w:rsidRPr="00835356">
        <w:rPr>
          <w:sz w:val="20"/>
        </w:rPr>
        <w:t>, respectively.</w:t>
      </w:r>
      <w:r w:rsidR="00460B48">
        <w:rPr>
          <w:sz w:val="20"/>
        </w:rPr>
        <w:t xml:space="preserve">  The amplitude of the vertical vibration at QC1RE is about 100 nm, which causes a COD of the vertical beam size at the IP.  This indicates that we need to either suppress the vibration or prepare an orbital feedback to maintain a good collision condition at the IP. </w:t>
      </w:r>
    </w:p>
    <w:p w:rsidR="00954C2A" w:rsidRPr="005D11ED" w:rsidRDefault="00954C2A" w:rsidP="005D11ED">
      <w:pPr>
        <w:pStyle w:val="FigureCaptionMultiLine"/>
        <w:rPr>
          <w:rFonts w:ascii="Times New Roman" w:hAnsi="Times New Roman"/>
        </w:rPr>
      </w:pPr>
    </w:p>
    <w:p w:rsidR="009B250E" w:rsidRPr="005D11ED" w:rsidRDefault="009B250E" w:rsidP="005D11ED">
      <w:pPr>
        <w:pStyle w:val="FigureCaptionMultiLine"/>
        <w:rPr>
          <w:rFonts w:ascii="Times New Roman" w:hAnsi="Times New Roman"/>
        </w:rPr>
      </w:pPr>
      <w:r w:rsidRPr="005D11ED">
        <w:rPr>
          <w:rFonts w:ascii="Times New Roman" w:hAnsi="Times New Roman"/>
          <w:noProof/>
          <w:lang w:val="en-US" w:eastAsia="ja-JP"/>
        </w:rPr>
        <w:drawing>
          <wp:inline distT="0" distB="0" distL="0" distR="0">
            <wp:extent cx="2968625" cy="2135505"/>
            <wp:effectExtent l="19050" t="0" r="3175" b="0"/>
            <wp:docPr id="7" name="図 6" descr="QC1RE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1REPSD.jpg"/>
                    <pic:cNvPicPr/>
                  </pic:nvPicPr>
                  <pic:blipFill>
                    <a:blip r:embed="rId18" cstate="print"/>
                    <a:stretch>
                      <a:fillRect/>
                    </a:stretch>
                  </pic:blipFill>
                  <pic:spPr>
                    <a:xfrm>
                      <a:off x="0" y="0"/>
                      <a:ext cx="2968625" cy="2135505"/>
                    </a:xfrm>
                    <a:prstGeom prst="rect">
                      <a:avLst/>
                    </a:prstGeom>
                  </pic:spPr>
                </pic:pic>
              </a:graphicData>
            </a:graphic>
          </wp:inline>
        </w:drawing>
      </w:r>
    </w:p>
    <w:p w:rsidR="005C4B4E" w:rsidRDefault="000B658C" w:rsidP="0071214A">
      <w:pPr>
        <w:pStyle w:val="FigureCaptionMultiLine"/>
        <w:rPr>
          <w:rFonts w:ascii="Times New Roman" w:hAnsi="Times New Roman" w:hint="eastAsia"/>
          <w:kern w:val="16"/>
          <w:sz w:val="20"/>
          <w:lang w:eastAsia="ja-JP"/>
        </w:rPr>
      </w:pPr>
      <w:r w:rsidRPr="0071214A">
        <w:rPr>
          <w:rFonts w:ascii="Times New Roman" w:hAnsi="Times New Roman"/>
          <w:kern w:val="16"/>
          <w:sz w:val="20"/>
        </w:rPr>
        <w:t>Figure 5</w:t>
      </w:r>
      <w:r w:rsidR="007F42BD" w:rsidRPr="0071214A">
        <w:rPr>
          <w:rFonts w:ascii="Times New Roman" w:hAnsi="Times New Roman"/>
          <w:kern w:val="16"/>
          <w:sz w:val="20"/>
        </w:rPr>
        <w:t>: PSD of the QC1RE magnet.</w:t>
      </w:r>
      <w:r w:rsidR="0071214A" w:rsidRPr="0071214A">
        <w:rPr>
          <w:rFonts w:ascii="Times New Roman" w:hAnsi="Times New Roman"/>
          <w:kern w:val="16"/>
          <w:sz w:val="20"/>
          <w:lang w:eastAsia="ja-JP"/>
        </w:rPr>
        <w:t xml:space="preserve"> The red and pink lines correspond to the horizontal directions.  The blue line corresponds to the vertical direction.</w:t>
      </w:r>
    </w:p>
    <w:p w:rsidR="00B6390E" w:rsidRPr="005C4B4E" w:rsidRDefault="00B6390E" w:rsidP="005C4B4E">
      <w:pPr>
        <w:pStyle w:val="a0"/>
        <w:rPr>
          <w:rFonts w:hint="eastAsia"/>
        </w:rPr>
      </w:pPr>
    </w:p>
    <w:p w:rsidR="007F42BD" w:rsidRPr="005D11ED" w:rsidRDefault="007F42BD" w:rsidP="005D11ED">
      <w:pPr>
        <w:pStyle w:val="FigureCaption"/>
        <w:rPr>
          <w:rFonts w:ascii="Times New Roman" w:hAnsi="Times New Roman"/>
          <w:sz w:val="20"/>
        </w:rPr>
      </w:pPr>
      <w:r w:rsidRPr="005D11ED">
        <w:rPr>
          <w:rFonts w:ascii="Times New Roman" w:hAnsi="Times New Roman"/>
          <w:noProof/>
          <w:sz w:val="20"/>
          <w:lang w:val="en-US" w:eastAsia="ja-JP"/>
        </w:rPr>
        <w:drawing>
          <wp:inline distT="0" distB="0" distL="0" distR="0">
            <wp:extent cx="2968625" cy="2088515"/>
            <wp:effectExtent l="19050" t="0" r="3175" b="0"/>
            <wp:docPr id="8" name="図 7" descr="Movable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ablePSD.jpg"/>
                    <pic:cNvPicPr/>
                  </pic:nvPicPr>
                  <pic:blipFill>
                    <a:blip r:embed="rId19" cstate="print"/>
                    <a:stretch>
                      <a:fillRect/>
                    </a:stretch>
                  </pic:blipFill>
                  <pic:spPr>
                    <a:xfrm>
                      <a:off x="0" y="0"/>
                      <a:ext cx="2968625" cy="2088515"/>
                    </a:xfrm>
                    <a:prstGeom prst="rect">
                      <a:avLst/>
                    </a:prstGeom>
                  </pic:spPr>
                </pic:pic>
              </a:graphicData>
            </a:graphic>
          </wp:inline>
        </w:drawing>
      </w:r>
    </w:p>
    <w:p w:rsidR="00B6390E" w:rsidRPr="0071214A" w:rsidRDefault="000B658C" w:rsidP="0071214A">
      <w:pPr>
        <w:pStyle w:val="FigureCaptionMultiLine"/>
        <w:rPr>
          <w:rFonts w:ascii="Times New Roman" w:hAnsi="Times New Roman"/>
          <w:kern w:val="16"/>
          <w:sz w:val="20"/>
          <w:lang w:eastAsia="ja-JP"/>
        </w:rPr>
      </w:pPr>
      <w:r w:rsidRPr="0071214A">
        <w:rPr>
          <w:rFonts w:ascii="Times New Roman" w:hAnsi="Times New Roman"/>
          <w:sz w:val="20"/>
        </w:rPr>
        <w:t>Figure 6</w:t>
      </w:r>
      <w:r w:rsidR="007F42BD" w:rsidRPr="0071214A">
        <w:rPr>
          <w:rFonts w:ascii="Times New Roman" w:hAnsi="Times New Roman"/>
          <w:sz w:val="20"/>
        </w:rPr>
        <w:t>: PSD of the movable table.</w:t>
      </w:r>
      <w:r w:rsidR="0071214A">
        <w:rPr>
          <w:rFonts w:ascii="Times New Roman" w:hAnsi="Times New Roman"/>
          <w:kern w:val="16"/>
          <w:sz w:val="20"/>
          <w:lang w:eastAsia="ja-JP"/>
        </w:rPr>
        <w:t xml:space="preserve"> T</w:t>
      </w:r>
      <w:r w:rsidR="0071214A" w:rsidRPr="0071214A">
        <w:rPr>
          <w:rFonts w:ascii="Times New Roman" w:hAnsi="Times New Roman"/>
          <w:kern w:val="16"/>
          <w:sz w:val="20"/>
          <w:lang w:eastAsia="ja-JP"/>
        </w:rPr>
        <w:t>he red a</w:t>
      </w:r>
      <w:r w:rsidR="0071214A">
        <w:rPr>
          <w:rFonts w:ascii="Times New Roman" w:hAnsi="Times New Roman"/>
          <w:kern w:val="16"/>
          <w:sz w:val="20"/>
          <w:lang w:eastAsia="ja-JP"/>
        </w:rPr>
        <w:t xml:space="preserve">nd pink lines correspond to the </w:t>
      </w:r>
      <w:r w:rsidR="0071214A" w:rsidRPr="0071214A">
        <w:rPr>
          <w:rFonts w:ascii="Times New Roman" w:hAnsi="Times New Roman"/>
          <w:kern w:val="16"/>
          <w:sz w:val="20"/>
          <w:lang w:eastAsia="ja-JP"/>
        </w:rPr>
        <w:t>horizontal directions.  The blue line corresponds to the vertical direction.</w:t>
      </w:r>
    </w:p>
    <w:p w:rsidR="000C21AC" w:rsidRPr="000C21AC" w:rsidRDefault="00CF11B8" w:rsidP="000C21AC">
      <w:pPr>
        <w:pStyle w:val="a7"/>
        <w:jc w:val="left"/>
        <w:rPr>
          <w:rFonts w:ascii="Times New Roman" w:hAnsi="Times New Roman"/>
          <w:b w:val="0"/>
          <w:strike/>
          <w:noProof/>
          <w:lang w:val="en-US" w:eastAsia="ja-JP"/>
        </w:rPr>
      </w:pPr>
      <w:r>
        <w:rPr>
          <w:noProof/>
          <w:lang w:val="en-US" w:eastAsia="ja-JP"/>
        </w:rPr>
        <w:drawing>
          <wp:inline distT="0" distB="0" distL="0" distR="0">
            <wp:extent cx="2968625" cy="2114550"/>
            <wp:effectExtent l="19050" t="0" r="3175" b="0"/>
            <wp:docPr id="1" name="図 0" descr="QC1R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1REInt.jpg"/>
                    <pic:cNvPicPr/>
                  </pic:nvPicPr>
                  <pic:blipFill>
                    <a:blip r:embed="rId20" cstate="print"/>
                    <a:stretch>
                      <a:fillRect/>
                    </a:stretch>
                  </pic:blipFill>
                  <pic:spPr>
                    <a:xfrm>
                      <a:off x="0" y="0"/>
                      <a:ext cx="2968625" cy="2114550"/>
                    </a:xfrm>
                    <a:prstGeom prst="rect">
                      <a:avLst/>
                    </a:prstGeom>
                  </pic:spPr>
                </pic:pic>
              </a:graphicData>
            </a:graphic>
          </wp:inline>
        </w:drawing>
      </w:r>
    </w:p>
    <w:p w:rsidR="0071214A" w:rsidRPr="005D11ED" w:rsidRDefault="001A35E2" w:rsidP="0071214A">
      <w:pPr>
        <w:pStyle w:val="FigureCaptionMultiLine"/>
        <w:rPr>
          <w:rFonts w:ascii="Times New Roman" w:hAnsi="Times New Roman"/>
          <w:sz w:val="20"/>
        </w:rPr>
      </w:pPr>
      <w:r w:rsidRPr="007F1E23">
        <w:rPr>
          <w:rFonts w:ascii="Times New Roman" w:hAnsi="Times New Roman"/>
          <w:sz w:val="20"/>
          <w:lang w:val="en-US" w:eastAsia="ja-JP"/>
        </w:rPr>
        <w:t>Figure 7: Integrated amplitude of the QC1RE magnet.</w:t>
      </w:r>
      <w:r w:rsidR="0071214A" w:rsidRPr="0071214A">
        <w:rPr>
          <w:rFonts w:ascii="Times New Roman" w:hAnsi="Times New Roman"/>
          <w:kern w:val="16"/>
          <w:sz w:val="20"/>
          <w:lang w:eastAsia="ja-JP"/>
        </w:rPr>
        <w:t xml:space="preserve"> </w:t>
      </w:r>
      <w:r w:rsidR="0071214A" w:rsidRPr="005D11ED">
        <w:rPr>
          <w:rFonts w:ascii="Times New Roman" w:hAnsi="Times New Roman"/>
          <w:kern w:val="16"/>
          <w:sz w:val="20"/>
          <w:lang w:eastAsia="ja-JP"/>
        </w:rPr>
        <w:t xml:space="preserve">The pink </w:t>
      </w:r>
      <w:r w:rsidR="0071214A">
        <w:rPr>
          <w:rFonts w:ascii="Times New Roman" w:hAnsi="Times New Roman"/>
          <w:kern w:val="16"/>
          <w:sz w:val="20"/>
          <w:lang w:eastAsia="ja-JP"/>
        </w:rPr>
        <w:t xml:space="preserve">and blue </w:t>
      </w:r>
      <w:r w:rsidR="0071214A" w:rsidRPr="005D11ED">
        <w:rPr>
          <w:rFonts w:ascii="Times New Roman" w:hAnsi="Times New Roman"/>
          <w:kern w:val="16"/>
          <w:sz w:val="20"/>
          <w:lang w:eastAsia="ja-JP"/>
        </w:rPr>
        <w:t>lines correspond to the horizontal directions.  The</w:t>
      </w:r>
      <w:r w:rsidR="0071214A">
        <w:rPr>
          <w:rFonts w:ascii="Times New Roman" w:hAnsi="Times New Roman"/>
          <w:kern w:val="16"/>
          <w:sz w:val="20"/>
          <w:lang w:eastAsia="ja-JP"/>
        </w:rPr>
        <w:t xml:space="preserve"> red</w:t>
      </w:r>
      <w:r w:rsidR="0071214A" w:rsidRPr="005D11ED">
        <w:rPr>
          <w:rFonts w:ascii="Times New Roman" w:hAnsi="Times New Roman"/>
          <w:kern w:val="16"/>
          <w:sz w:val="20"/>
          <w:lang w:eastAsia="ja-JP"/>
        </w:rPr>
        <w:t xml:space="preserve"> line corresponds to the vertical direction.</w:t>
      </w:r>
    </w:p>
    <w:p w:rsidR="003B1E32" w:rsidRDefault="003B1E32" w:rsidP="007F1E23">
      <w:pPr>
        <w:pStyle w:val="FigureCaption"/>
        <w:rPr>
          <w:rFonts w:ascii="Times New Roman" w:hAnsi="Times New Roman"/>
          <w:sz w:val="20"/>
          <w:lang w:val="en-US" w:eastAsia="ja-JP"/>
        </w:rPr>
      </w:pPr>
    </w:p>
    <w:p w:rsidR="003B1E32" w:rsidRDefault="003B1E32" w:rsidP="003B1E32">
      <w:pPr>
        <w:pStyle w:val="a0"/>
        <w:ind w:firstLineChars="0" w:firstLine="0"/>
      </w:pPr>
    </w:p>
    <w:p w:rsidR="001A35E2" w:rsidRPr="003B1E32" w:rsidRDefault="003B1E32" w:rsidP="003B1E32">
      <w:pPr>
        <w:pStyle w:val="a0"/>
        <w:ind w:firstLineChars="0" w:firstLine="0"/>
      </w:pPr>
      <w:r w:rsidRPr="003B1E32">
        <w:rPr>
          <w:rFonts w:hint="eastAsia"/>
          <w:noProof/>
          <w:lang w:val="en-US"/>
        </w:rPr>
        <w:drawing>
          <wp:inline distT="0" distB="0" distL="0" distR="0">
            <wp:extent cx="2968625" cy="2178050"/>
            <wp:effectExtent l="25400" t="0" r="3175" b="0"/>
            <wp:docPr id="9" name="図 13" descr="Mobavl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avleInt.jpg"/>
                    <pic:cNvPicPr/>
                  </pic:nvPicPr>
                  <pic:blipFill>
                    <a:blip r:embed="rId21" cstate="print"/>
                    <a:stretch>
                      <a:fillRect/>
                    </a:stretch>
                  </pic:blipFill>
                  <pic:spPr>
                    <a:xfrm>
                      <a:off x="0" y="0"/>
                      <a:ext cx="2968625" cy="2178050"/>
                    </a:xfrm>
                    <a:prstGeom prst="rect">
                      <a:avLst/>
                    </a:prstGeom>
                  </pic:spPr>
                </pic:pic>
              </a:graphicData>
            </a:graphic>
          </wp:inline>
        </w:drawing>
      </w:r>
    </w:p>
    <w:p w:rsidR="003B1E32" w:rsidRPr="00F372A1" w:rsidRDefault="003B1E32" w:rsidP="00F372A1">
      <w:pPr>
        <w:pStyle w:val="FigureCaptionMultiLine"/>
        <w:rPr>
          <w:rFonts w:ascii="Times New Roman" w:hAnsi="Times New Roman"/>
          <w:sz w:val="20"/>
          <w:lang w:val="en-US" w:eastAsia="ja-JP"/>
        </w:rPr>
      </w:pPr>
      <w:r w:rsidRPr="00F372A1">
        <w:rPr>
          <w:rFonts w:ascii="Times New Roman" w:hAnsi="Times New Roman"/>
          <w:sz w:val="20"/>
          <w:lang w:val="en-US" w:eastAsia="ja-JP"/>
        </w:rPr>
        <w:t>Figure 8: Integrated amplitude of the movable.</w:t>
      </w:r>
      <w:r w:rsidR="00F372A1" w:rsidRPr="00F372A1">
        <w:rPr>
          <w:rFonts w:ascii="Times New Roman" w:hAnsi="Times New Roman"/>
          <w:kern w:val="16"/>
          <w:sz w:val="20"/>
          <w:lang w:eastAsia="ja-JP"/>
        </w:rPr>
        <w:t xml:space="preserve"> The pink and blue lines correspond to the horizontal directions.  The red line corresponds to the vertical direction.</w:t>
      </w:r>
    </w:p>
    <w:p w:rsidR="003B1E32" w:rsidRPr="003B1E32" w:rsidRDefault="003B1E32" w:rsidP="003B1E32">
      <w:pPr>
        <w:pStyle w:val="FigureCaption"/>
        <w:rPr>
          <w:rFonts w:ascii="Times New Roman" w:hAnsi="Times New Roman"/>
          <w:kern w:val="16"/>
          <w:sz w:val="20"/>
          <w:lang w:eastAsia="ja-JP"/>
        </w:rPr>
      </w:pPr>
    </w:p>
    <w:p w:rsidR="007F42BD" w:rsidRPr="00AB18F1" w:rsidRDefault="00E65128" w:rsidP="00E65128">
      <w:pPr>
        <w:pStyle w:val="3"/>
        <w:rPr>
          <w:rFonts w:ascii="Times New Roman" w:hAnsi="Times New Roman" w:cs="Times New Roman"/>
          <w:kern w:val="16"/>
          <w:lang w:eastAsia="ja-JP"/>
        </w:rPr>
      </w:pPr>
      <w:r w:rsidRPr="00AB18F1">
        <w:rPr>
          <w:rFonts w:ascii="Times New Roman" w:hAnsi="Times New Roman" w:cs="Times New Roman"/>
          <w:kern w:val="16"/>
          <w:lang w:eastAsia="ja-JP"/>
        </w:rPr>
        <w:t>QCS CRYOSTAT SUPPORT</w:t>
      </w:r>
    </w:p>
    <w:p w:rsidR="005C4B4E" w:rsidRDefault="00E65128" w:rsidP="0071214A">
      <w:pPr>
        <w:pStyle w:val="a0"/>
        <w:rPr>
          <w:rFonts w:hint="eastAsia"/>
          <w:sz w:val="20"/>
        </w:rPr>
      </w:pPr>
      <w:r>
        <w:rPr>
          <w:rFonts w:hint="eastAsia"/>
        </w:rPr>
        <w:t xml:space="preserve"> </w:t>
      </w:r>
      <w:r w:rsidRPr="0053280A">
        <w:rPr>
          <w:rFonts w:hint="eastAsia"/>
          <w:sz w:val="20"/>
        </w:rPr>
        <w:t xml:space="preserve">The final focusing superconducting </w:t>
      </w:r>
      <w:proofErr w:type="spellStart"/>
      <w:r w:rsidRPr="0053280A">
        <w:rPr>
          <w:rFonts w:hint="eastAsia"/>
          <w:sz w:val="20"/>
        </w:rPr>
        <w:t>quadrupole</w:t>
      </w:r>
      <w:proofErr w:type="spellEnd"/>
      <w:r w:rsidRPr="0053280A">
        <w:rPr>
          <w:rFonts w:hint="eastAsia"/>
          <w:sz w:val="20"/>
        </w:rPr>
        <w:t xml:space="preserve"> magnets (QCS) </w:t>
      </w:r>
      <w:proofErr w:type="gramStart"/>
      <w:r w:rsidRPr="0053280A">
        <w:rPr>
          <w:rFonts w:hint="eastAsia"/>
          <w:sz w:val="20"/>
        </w:rPr>
        <w:t>is</w:t>
      </w:r>
      <w:proofErr w:type="gramEnd"/>
      <w:r w:rsidRPr="0053280A">
        <w:rPr>
          <w:rFonts w:hint="eastAsia"/>
          <w:sz w:val="20"/>
        </w:rPr>
        <w:t xml:space="preserve"> contained in a cryostat, which is atta</w:t>
      </w:r>
      <w:r w:rsidR="00933136">
        <w:rPr>
          <w:rFonts w:hint="eastAsia"/>
          <w:sz w:val="20"/>
        </w:rPr>
        <w:t>ched to a support (nicknamed the</w:t>
      </w:r>
      <w:r w:rsidRPr="0053280A">
        <w:rPr>
          <w:rFonts w:hint="eastAsia"/>
          <w:sz w:val="20"/>
        </w:rPr>
        <w:t xml:space="preserve"> </w:t>
      </w:r>
      <w:r w:rsidRPr="0053280A">
        <w:rPr>
          <w:sz w:val="20"/>
        </w:rPr>
        <w:t>“</w:t>
      </w:r>
      <w:r w:rsidRPr="0053280A">
        <w:rPr>
          <w:rFonts w:hint="eastAsia"/>
          <w:sz w:val="20"/>
        </w:rPr>
        <w:t>QCS boat</w:t>
      </w:r>
      <w:r w:rsidR="00933136">
        <w:rPr>
          <w:rFonts w:hint="eastAsia"/>
          <w:sz w:val="20"/>
        </w:rPr>
        <w:t>,</w:t>
      </w:r>
      <w:r w:rsidRPr="0053280A">
        <w:rPr>
          <w:sz w:val="20"/>
        </w:rPr>
        <w:t>”</w:t>
      </w:r>
      <w:r w:rsidR="00933136">
        <w:rPr>
          <w:rFonts w:hint="eastAsia"/>
          <w:sz w:val="20"/>
        </w:rPr>
        <w:t xml:space="preserve"> due to</w:t>
      </w:r>
      <w:r w:rsidR="008D15E8" w:rsidRPr="0053280A">
        <w:rPr>
          <w:rFonts w:hint="eastAsia"/>
          <w:sz w:val="20"/>
        </w:rPr>
        <w:t xml:space="preserve"> its shape</w:t>
      </w:r>
      <w:r w:rsidR="00EF6030">
        <w:rPr>
          <w:rFonts w:hint="eastAsia"/>
          <w:sz w:val="20"/>
        </w:rPr>
        <w:t>) as shown in Fig. 9.</w:t>
      </w:r>
      <w:r w:rsidR="00F834A0">
        <w:rPr>
          <w:sz w:val="20"/>
        </w:rPr>
        <w:t xml:space="preserve"> The cryostats are supported on only on end and the</w:t>
      </w:r>
      <w:r w:rsidR="0071214A">
        <w:rPr>
          <w:sz w:val="20"/>
        </w:rPr>
        <w:t xml:space="preserve"> other side</w:t>
      </w:r>
      <w:r w:rsidR="00933136">
        <w:rPr>
          <w:rFonts w:hint="eastAsia"/>
          <w:sz w:val="20"/>
        </w:rPr>
        <w:t>,</w:t>
      </w:r>
      <w:r w:rsidR="0071214A">
        <w:rPr>
          <w:sz w:val="20"/>
        </w:rPr>
        <w:t xml:space="preserve"> which is closer</w:t>
      </w:r>
      <w:r w:rsidR="00F834A0">
        <w:rPr>
          <w:sz w:val="20"/>
        </w:rPr>
        <w:t xml:space="preserve"> to the IP</w:t>
      </w:r>
      <w:r w:rsidR="00933136">
        <w:rPr>
          <w:rFonts w:hint="eastAsia"/>
          <w:sz w:val="20"/>
        </w:rPr>
        <w:t>,</w:t>
      </w:r>
      <w:r w:rsidR="00F834A0">
        <w:rPr>
          <w:sz w:val="20"/>
        </w:rPr>
        <w:t xml:space="preserve"> is left free.  The photograph was taken when the BELLE dete</w:t>
      </w:r>
      <w:r w:rsidR="00933136">
        <w:rPr>
          <w:rFonts w:hint="eastAsia"/>
          <w:sz w:val="20"/>
        </w:rPr>
        <w:t>cto</w:t>
      </w:r>
      <w:r w:rsidR="00F834A0">
        <w:rPr>
          <w:sz w:val="20"/>
        </w:rPr>
        <w:t xml:space="preserve">r was rolled out.  </w:t>
      </w:r>
    </w:p>
    <w:p w:rsidR="00AF269C" w:rsidRDefault="005C4B4E" w:rsidP="005C4B4E">
      <w:pPr>
        <w:pStyle w:val="a0"/>
        <w:ind w:firstLine="100"/>
        <w:rPr>
          <w:rFonts w:hint="eastAsia"/>
          <w:sz w:val="20"/>
        </w:rPr>
      </w:pPr>
      <w:r w:rsidRPr="00F834A0">
        <w:rPr>
          <w:sz w:val="20"/>
        </w:rPr>
        <w:t>The vibratio</w:t>
      </w:r>
      <w:r>
        <w:rPr>
          <w:sz w:val="20"/>
        </w:rPr>
        <w:t xml:space="preserve">n measurements of the QCS boat </w:t>
      </w:r>
      <w:r>
        <w:rPr>
          <w:rFonts w:hint="eastAsia"/>
          <w:sz w:val="20"/>
        </w:rPr>
        <w:t>we</w:t>
      </w:r>
      <w:r w:rsidRPr="00F834A0">
        <w:rPr>
          <w:sz w:val="20"/>
        </w:rPr>
        <w:t xml:space="preserve">re carried out in </w:t>
      </w:r>
      <w:r>
        <w:rPr>
          <w:sz w:val="20"/>
        </w:rPr>
        <w:t xml:space="preserve">the past </w:t>
      </w:r>
      <w:r>
        <w:rPr>
          <w:rFonts w:hint="eastAsia"/>
          <w:sz w:val="20"/>
        </w:rPr>
        <w:t>under</w:t>
      </w:r>
      <w:r>
        <w:rPr>
          <w:sz w:val="20"/>
        </w:rPr>
        <w:t xml:space="preserve"> various conditions after the BELLE detector was rolled in</w:t>
      </w:r>
      <w:r w:rsidRPr="00F834A0">
        <w:rPr>
          <w:sz w:val="20"/>
        </w:rPr>
        <w:t xml:space="preserve">.  </w:t>
      </w:r>
      <w:r>
        <w:rPr>
          <w:sz w:val="20"/>
        </w:rPr>
        <w:t xml:space="preserve">The sensors were placed where the cryostats are attached to the </w:t>
      </w:r>
      <w:proofErr w:type="gramStart"/>
      <w:r>
        <w:rPr>
          <w:sz w:val="20"/>
        </w:rPr>
        <w:t>tables</w:t>
      </w:r>
      <w:proofErr w:type="gramEnd"/>
      <w:r>
        <w:rPr>
          <w:sz w:val="20"/>
        </w:rPr>
        <w:t xml:space="preserve"> as it was not possible to access the “free” side of the cryostats once the BELLE detector was rolled in. </w:t>
      </w:r>
      <w:r w:rsidRPr="00F834A0">
        <w:rPr>
          <w:sz w:val="20"/>
        </w:rPr>
        <w:t xml:space="preserve">The </w:t>
      </w:r>
      <w:r>
        <w:rPr>
          <w:sz w:val="20"/>
        </w:rPr>
        <w:t xml:space="preserve">integrated amplitude data </w:t>
      </w:r>
      <w:r w:rsidRPr="00F834A0">
        <w:rPr>
          <w:sz w:val="20"/>
        </w:rPr>
        <w:t>taken in 2003 and 200</w:t>
      </w:r>
      <w:r>
        <w:rPr>
          <w:sz w:val="20"/>
        </w:rPr>
        <w:t>9 are plotted together in Fig. 10</w:t>
      </w:r>
      <w:r w:rsidRPr="00F834A0">
        <w:rPr>
          <w:sz w:val="20"/>
        </w:rPr>
        <w:t>.</w:t>
      </w:r>
    </w:p>
    <w:p w:rsidR="00EF6030" w:rsidRDefault="00EF6030" w:rsidP="00AF269C">
      <w:pPr>
        <w:pStyle w:val="a0"/>
        <w:ind w:firstLine="100"/>
        <w:rPr>
          <w:sz w:val="20"/>
        </w:rPr>
      </w:pPr>
    </w:p>
    <w:p w:rsidR="002548D0" w:rsidRDefault="002548D0" w:rsidP="002548D0">
      <w:r>
        <w:rPr>
          <w:noProof/>
          <w:lang w:val="en-US" w:eastAsia="ja-JP"/>
        </w:rPr>
        <w:drawing>
          <wp:inline distT="0" distB="0" distL="0" distR="0">
            <wp:extent cx="2968625" cy="1821180"/>
            <wp:effectExtent l="25400" t="0" r="3175" b="0"/>
            <wp:docPr id="15" name="図 14" descr="Q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S.png"/>
                    <pic:cNvPicPr/>
                  </pic:nvPicPr>
                  <pic:blipFill>
                    <a:blip r:embed="rId22" cstate="print"/>
                    <a:stretch>
                      <a:fillRect/>
                    </a:stretch>
                  </pic:blipFill>
                  <pic:spPr>
                    <a:xfrm>
                      <a:off x="0" y="0"/>
                      <a:ext cx="2968625" cy="1821180"/>
                    </a:xfrm>
                    <a:prstGeom prst="rect">
                      <a:avLst/>
                    </a:prstGeom>
                  </pic:spPr>
                </pic:pic>
              </a:graphicData>
            </a:graphic>
          </wp:inline>
        </w:drawing>
      </w:r>
    </w:p>
    <w:p w:rsidR="00F834A0" w:rsidRPr="0071214A" w:rsidRDefault="00670B86" w:rsidP="0071214A">
      <w:pPr>
        <w:pStyle w:val="FigureCaptionMultiLine"/>
        <w:rPr>
          <w:rFonts w:ascii="Times New Roman" w:hAnsi="Times New Roman"/>
          <w:sz w:val="20"/>
        </w:rPr>
      </w:pPr>
      <w:r w:rsidRPr="0071214A">
        <w:rPr>
          <w:rFonts w:ascii="Times New Roman" w:hAnsi="Times New Roman"/>
          <w:sz w:val="20"/>
        </w:rPr>
        <w:t>Figu</w:t>
      </w:r>
      <w:r w:rsidR="00933136">
        <w:rPr>
          <w:rFonts w:ascii="Times New Roman" w:hAnsi="Times New Roman"/>
          <w:sz w:val="20"/>
        </w:rPr>
        <w:t>re 9:  QCS cryostats and</w:t>
      </w:r>
      <w:r w:rsidR="002548D0" w:rsidRPr="0071214A">
        <w:rPr>
          <w:rFonts w:ascii="Times New Roman" w:hAnsi="Times New Roman"/>
          <w:sz w:val="20"/>
        </w:rPr>
        <w:t xml:space="preserve"> support table</w:t>
      </w:r>
      <w:r w:rsidR="00F834A0" w:rsidRPr="0071214A">
        <w:rPr>
          <w:rFonts w:ascii="Times New Roman" w:hAnsi="Times New Roman"/>
          <w:sz w:val="20"/>
        </w:rPr>
        <w:t xml:space="preserve">s. </w:t>
      </w:r>
      <w:r w:rsidRPr="0071214A">
        <w:rPr>
          <w:rFonts w:ascii="Times New Roman" w:hAnsi="Times New Roman"/>
          <w:sz w:val="20"/>
        </w:rPr>
        <w:t xml:space="preserve">Photo taken from </w:t>
      </w:r>
      <w:r w:rsidR="0071214A" w:rsidRPr="0071214A">
        <w:rPr>
          <w:rFonts w:ascii="Times New Roman" w:hAnsi="Times New Roman"/>
          <w:sz w:val="20"/>
        </w:rPr>
        <w:t xml:space="preserve">the outer side of the KEKB ring. </w:t>
      </w:r>
      <w:r w:rsidR="005E5FED">
        <w:rPr>
          <w:rFonts w:ascii="Times New Roman" w:hAnsi="Times New Roman"/>
          <w:sz w:val="20"/>
        </w:rPr>
        <w:t>QCS-L and QCS-R stand for QCS-Left and QCS-Right</w:t>
      </w:r>
      <w:r w:rsidR="0071214A">
        <w:rPr>
          <w:rFonts w:ascii="Times New Roman" w:hAnsi="Times New Roman"/>
          <w:sz w:val="20"/>
        </w:rPr>
        <w:t>, where right and left is defined when viewed from the inner side of the KEKB ring.</w:t>
      </w:r>
    </w:p>
    <w:p w:rsidR="00F372A1" w:rsidRDefault="000C21AC" w:rsidP="002B5B2C">
      <w:pPr>
        <w:pStyle w:val="a0"/>
        <w:ind w:firstLine="100"/>
        <w:rPr>
          <w:sz w:val="20"/>
        </w:rPr>
      </w:pPr>
      <w:r w:rsidRPr="00F834A0">
        <w:rPr>
          <w:sz w:val="20"/>
        </w:rPr>
        <w:t xml:space="preserve">It is shown </w:t>
      </w:r>
      <w:r w:rsidR="008D15E8" w:rsidRPr="00F834A0">
        <w:rPr>
          <w:sz w:val="20"/>
        </w:rPr>
        <w:t xml:space="preserve">that the QCS boat also vibrates at 8 Hz in the same direction as QC1RE.  </w:t>
      </w:r>
      <w:r w:rsidR="00D45C03" w:rsidRPr="00F834A0">
        <w:rPr>
          <w:sz w:val="20"/>
        </w:rPr>
        <w:t xml:space="preserve">These three </w:t>
      </w:r>
      <w:r w:rsidR="00933136">
        <w:rPr>
          <w:rFonts w:hint="eastAsia"/>
          <w:sz w:val="20"/>
        </w:rPr>
        <w:t xml:space="preserve">sets of </w:t>
      </w:r>
      <w:r w:rsidR="00D45C03" w:rsidRPr="00F834A0">
        <w:rPr>
          <w:sz w:val="20"/>
        </w:rPr>
        <w:t>data were taken during the shutdown periods when all the magnet power supplies were turned off and the BELLE detector solenoid fields were also brought down. The data which</w:t>
      </w:r>
      <w:r w:rsidR="00933136">
        <w:rPr>
          <w:sz w:val="20"/>
        </w:rPr>
        <w:t xml:space="preserve"> were taken in June 2009 </w:t>
      </w:r>
      <w:r w:rsidR="00933136">
        <w:rPr>
          <w:rFonts w:hint="eastAsia"/>
          <w:sz w:val="20"/>
        </w:rPr>
        <w:t>show</w:t>
      </w:r>
      <w:r w:rsidR="00D45C03" w:rsidRPr="00F834A0">
        <w:rPr>
          <w:sz w:val="20"/>
        </w:rPr>
        <w:t xml:space="preserve"> larger vibration </w:t>
      </w:r>
      <w:r w:rsidR="00933136">
        <w:rPr>
          <w:rFonts w:hint="eastAsia"/>
          <w:sz w:val="20"/>
        </w:rPr>
        <w:t xml:space="preserve">even </w:t>
      </w:r>
      <w:r w:rsidR="00D45C03" w:rsidRPr="00F834A0">
        <w:rPr>
          <w:sz w:val="20"/>
        </w:rPr>
        <w:t>though the characteristic frequencies</w:t>
      </w:r>
      <w:proofErr w:type="gramStart"/>
      <w:r w:rsidR="00D45C03" w:rsidRPr="00F834A0">
        <w:rPr>
          <w:sz w:val="20"/>
        </w:rPr>
        <w:t>,  at</w:t>
      </w:r>
      <w:proofErr w:type="gramEnd"/>
      <w:r w:rsidR="00D45C03" w:rsidRPr="00F834A0">
        <w:rPr>
          <w:sz w:val="20"/>
        </w:rPr>
        <w:t xml:space="preserve"> which frequencies it vibrates, are very similar to the other two plots.</w:t>
      </w:r>
      <w:r w:rsidR="00460B48" w:rsidRPr="00F834A0">
        <w:rPr>
          <w:sz w:val="20"/>
        </w:rPr>
        <w:t xml:space="preserve"> Therefore we conclude that the vibration at 8 Hz was there at the beginning of the KEKB operation and it probably comes from the design of the cryostat and how it is mounted on the movable table.  Some mechanical and structural evaluat</w:t>
      </w:r>
      <w:r w:rsidR="00EF6030" w:rsidRPr="00F834A0">
        <w:rPr>
          <w:sz w:val="20"/>
        </w:rPr>
        <w:t>ion of the cryost</w:t>
      </w:r>
      <w:r w:rsidR="00050290">
        <w:rPr>
          <w:sz w:val="20"/>
        </w:rPr>
        <w:t>at is underway, which includes</w:t>
      </w:r>
      <w:r w:rsidR="00EF6030" w:rsidRPr="00F834A0">
        <w:rPr>
          <w:sz w:val="20"/>
        </w:rPr>
        <w:t xml:space="preserve"> simulation work using ANSYS.</w:t>
      </w:r>
    </w:p>
    <w:p w:rsidR="0071214A" w:rsidRPr="0071214A" w:rsidRDefault="0071214A" w:rsidP="0071214A">
      <w:pPr>
        <w:pStyle w:val="a0"/>
        <w:ind w:firstLine="100"/>
        <w:rPr>
          <w:sz w:val="20"/>
        </w:rPr>
      </w:pPr>
    </w:p>
    <w:p w:rsidR="000B1F57" w:rsidRDefault="00F372A1" w:rsidP="000B1F57">
      <w:pPr>
        <w:pStyle w:val="a0"/>
        <w:ind w:firstLineChars="0" w:firstLine="0"/>
        <w:rPr>
          <w:sz w:val="20"/>
        </w:rPr>
      </w:pPr>
      <w:r>
        <w:rPr>
          <w:noProof/>
          <w:sz w:val="20"/>
          <w:lang w:val="en-US"/>
        </w:rPr>
        <w:drawing>
          <wp:inline distT="0" distB="0" distL="0" distR="0">
            <wp:extent cx="2968625" cy="1906667"/>
            <wp:effectExtent l="25400" t="0" r="3175" b="0"/>
            <wp:docPr id="20" name="図 19" descr="integac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tegacs.png"/>
                    <pic:cNvPicPr/>
                  </pic:nvPicPr>
                  <pic:blipFill>
                    <a:blip r:embed="rId23" cstate="print"/>
                    <a:stretch>
                      <a:fillRect/>
                    </a:stretch>
                  </pic:blipFill>
                  <pic:spPr>
                    <a:xfrm>
                      <a:off x="0" y="0"/>
                      <a:ext cx="2968625" cy="1906667"/>
                    </a:xfrm>
                    <a:prstGeom prst="rect">
                      <a:avLst/>
                    </a:prstGeom>
                  </pic:spPr>
                </pic:pic>
              </a:graphicData>
            </a:graphic>
          </wp:inline>
        </w:drawing>
      </w:r>
    </w:p>
    <w:p w:rsidR="000B1F57" w:rsidRPr="005C4B4E" w:rsidRDefault="00F372A1" w:rsidP="005C4B4E">
      <w:pPr>
        <w:pStyle w:val="FigureCaptionMultiLine"/>
        <w:rPr>
          <w:rFonts w:ascii="Times New Roman" w:hAnsi="Times New Roman"/>
          <w:sz w:val="20"/>
        </w:rPr>
      </w:pPr>
      <w:r w:rsidRPr="005C4B4E">
        <w:rPr>
          <w:rFonts w:ascii="Times New Roman" w:hAnsi="Times New Roman"/>
          <w:kern w:val="16"/>
          <w:sz w:val="20"/>
        </w:rPr>
        <w:t xml:space="preserve">Figure </w:t>
      </w:r>
      <w:r w:rsidRPr="005C4B4E">
        <w:rPr>
          <w:rFonts w:ascii="Times New Roman" w:hAnsi="Times New Roman"/>
          <w:sz w:val="20"/>
        </w:rPr>
        <w:t>10</w:t>
      </w:r>
      <w:r w:rsidRPr="005C4B4E">
        <w:rPr>
          <w:rFonts w:ascii="Times New Roman" w:hAnsi="Times New Roman"/>
          <w:kern w:val="16"/>
          <w:sz w:val="20"/>
        </w:rPr>
        <w:t>: Integrated amplitude of the QCS support obtained at different time and conditions. The red and blue lines correspond to the directions perpendicular and parallel to the beam line, respectively.  The black line corresponds to the vertical direction.</w:t>
      </w:r>
    </w:p>
    <w:p w:rsidR="00E65128" w:rsidRPr="00F834A0" w:rsidRDefault="00E65128" w:rsidP="0071214A">
      <w:pPr>
        <w:pStyle w:val="a0"/>
        <w:ind w:firstLine="100"/>
        <w:rPr>
          <w:sz w:val="20"/>
        </w:rPr>
      </w:pPr>
    </w:p>
    <w:p w:rsidR="00670B86" w:rsidRPr="00AB18F1" w:rsidRDefault="00670B86" w:rsidP="00670B86">
      <w:pPr>
        <w:pStyle w:val="3"/>
        <w:rPr>
          <w:rFonts w:ascii="Times New Roman" w:hAnsi="Times New Roman"/>
          <w:kern w:val="16"/>
          <w:lang w:eastAsia="ja-JP"/>
        </w:rPr>
      </w:pPr>
      <w:r w:rsidRPr="00AB18F1">
        <w:rPr>
          <w:rFonts w:ascii="Times New Roman" w:hAnsi="Times New Roman"/>
          <w:kern w:val="16"/>
          <w:lang w:eastAsia="ja-JP"/>
        </w:rPr>
        <w:t>SLOW MOTION OF THE CRYOSTATS</w:t>
      </w:r>
    </w:p>
    <w:p w:rsidR="005C4B4E" w:rsidRDefault="00670B86" w:rsidP="00F04DB9">
      <w:pPr>
        <w:pStyle w:val="a0"/>
        <w:ind w:firstLine="100"/>
        <w:rPr>
          <w:rFonts w:hint="eastAsia"/>
          <w:sz w:val="20"/>
        </w:rPr>
      </w:pPr>
      <w:r>
        <w:rPr>
          <w:sz w:val="20"/>
        </w:rPr>
        <w:t xml:space="preserve">Although vibration of the cryostats near the IP can not be </w:t>
      </w:r>
      <w:r w:rsidR="00050290">
        <w:rPr>
          <w:sz w:val="20"/>
        </w:rPr>
        <w:t xml:space="preserve">measured with BELLE rolled in, </w:t>
      </w:r>
      <w:r>
        <w:rPr>
          <w:sz w:val="20"/>
        </w:rPr>
        <w:t>we can monitor a slow motion of the cryostats with the displac</w:t>
      </w:r>
      <w:r w:rsidR="00050290">
        <w:rPr>
          <w:sz w:val="20"/>
        </w:rPr>
        <w:t xml:space="preserve">ement sensors.  </w:t>
      </w:r>
      <w:r w:rsidR="00050290">
        <w:rPr>
          <w:rFonts w:hint="eastAsia"/>
          <w:sz w:val="20"/>
        </w:rPr>
        <w:t>C</w:t>
      </w:r>
      <w:r>
        <w:rPr>
          <w:sz w:val="20"/>
        </w:rPr>
        <w:t>ap</w:t>
      </w:r>
      <w:r w:rsidR="00050290">
        <w:rPr>
          <w:sz w:val="20"/>
        </w:rPr>
        <w:t>acitive sensors w</w:t>
      </w:r>
      <w:r w:rsidR="00050290">
        <w:rPr>
          <w:rFonts w:hint="eastAsia"/>
          <w:sz w:val="20"/>
        </w:rPr>
        <w:t>ere</w:t>
      </w:r>
      <w:r>
        <w:rPr>
          <w:sz w:val="20"/>
        </w:rPr>
        <w:t xml:space="preserve"> attached on </w:t>
      </w:r>
      <w:r w:rsidR="00AF269C">
        <w:rPr>
          <w:sz w:val="20"/>
        </w:rPr>
        <w:t xml:space="preserve">both sides of </w:t>
      </w:r>
      <w:r>
        <w:rPr>
          <w:sz w:val="20"/>
        </w:rPr>
        <w:t>the cryostat</w:t>
      </w:r>
      <w:r w:rsidR="00050290">
        <w:rPr>
          <w:sz w:val="20"/>
        </w:rPr>
        <w:t xml:space="preserve"> </w:t>
      </w:r>
      <w:r w:rsidR="00050290">
        <w:rPr>
          <w:rFonts w:hint="eastAsia"/>
          <w:sz w:val="20"/>
        </w:rPr>
        <w:t>to</w:t>
      </w:r>
      <w:r w:rsidR="00050290">
        <w:rPr>
          <w:sz w:val="20"/>
        </w:rPr>
        <w:t xml:space="preserve"> measure</w:t>
      </w:r>
      <w:r>
        <w:rPr>
          <w:sz w:val="20"/>
        </w:rPr>
        <w:t xml:space="preserve"> the gap between the BELLE inner detector and the cryostat.   As is seen in Fig.</w:t>
      </w:r>
      <w:r w:rsidR="00050290">
        <w:rPr>
          <w:rFonts w:hint="eastAsia"/>
          <w:sz w:val="20"/>
        </w:rPr>
        <w:t xml:space="preserve"> </w:t>
      </w:r>
      <w:r>
        <w:rPr>
          <w:sz w:val="20"/>
        </w:rPr>
        <w:t>9 there are two cryostats on both sides of the IP</w:t>
      </w:r>
      <w:r w:rsidR="0071214A">
        <w:rPr>
          <w:sz w:val="20"/>
        </w:rPr>
        <w:t xml:space="preserve"> and they are not connected to each other.  </w:t>
      </w:r>
      <w:r w:rsidR="002B5B2C">
        <w:rPr>
          <w:sz w:val="20"/>
        </w:rPr>
        <w:t xml:space="preserve">Figures 11 and 12 show </w:t>
      </w:r>
      <w:r w:rsidR="00AF269C">
        <w:rPr>
          <w:sz w:val="20"/>
        </w:rPr>
        <w:t xml:space="preserve">the </w:t>
      </w:r>
      <w:r w:rsidR="005E5FED">
        <w:rPr>
          <w:sz w:val="20"/>
        </w:rPr>
        <w:t xml:space="preserve">relative </w:t>
      </w:r>
      <w:r w:rsidR="002B5B2C">
        <w:rPr>
          <w:sz w:val="20"/>
        </w:rPr>
        <w:t>mo</w:t>
      </w:r>
      <w:r w:rsidR="00AF269C">
        <w:rPr>
          <w:sz w:val="20"/>
        </w:rPr>
        <w:t>tion</w:t>
      </w:r>
      <w:r w:rsidR="002B5B2C">
        <w:rPr>
          <w:sz w:val="20"/>
        </w:rPr>
        <w:t xml:space="preserve"> </w:t>
      </w:r>
      <w:r w:rsidR="005E5FED">
        <w:rPr>
          <w:sz w:val="20"/>
        </w:rPr>
        <w:t xml:space="preserve">of the cryostats with respect </w:t>
      </w:r>
      <w:r w:rsidR="00050290">
        <w:rPr>
          <w:rFonts w:hint="eastAsia"/>
          <w:sz w:val="20"/>
        </w:rPr>
        <w:t xml:space="preserve">to </w:t>
      </w:r>
      <w:r w:rsidR="005E5FED">
        <w:rPr>
          <w:sz w:val="20"/>
        </w:rPr>
        <w:t xml:space="preserve">the BELLE detector </w:t>
      </w:r>
      <w:r w:rsidR="002B5B2C">
        <w:rPr>
          <w:sz w:val="20"/>
        </w:rPr>
        <w:t xml:space="preserve">in the horizontal and vertical </w:t>
      </w:r>
      <w:r w:rsidR="005E5FED">
        <w:rPr>
          <w:sz w:val="20"/>
        </w:rPr>
        <w:t>direction</w:t>
      </w:r>
      <w:r w:rsidR="002B5B2C">
        <w:rPr>
          <w:sz w:val="20"/>
        </w:rPr>
        <w:t>s, respectively</w:t>
      </w:r>
      <w:r w:rsidR="00050290">
        <w:rPr>
          <w:rFonts w:hint="eastAsia"/>
          <w:sz w:val="20"/>
        </w:rPr>
        <w:t>,</w:t>
      </w:r>
      <w:r w:rsidR="002B5B2C">
        <w:rPr>
          <w:sz w:val="20"/>
        </w:rPr>
        <w:t xml:space="preserve"> for a </w:t>
      </w:r>
      <w:r w:rsidR="00E07EDC">
        <w:rPr>
          <w:sz w:val="20"/>
        </w:rPr>
        <w:t>period</w:t>
      </w:r>
      <w:r w:rsidR="002B5B2C">
        <w:rPr>
          <w:sz w:val="20"/>
        </w:rPr>
        <w:t xml:space="preserve"> of 1 second.  </w:t>
      </w:r>
      <w:r w:rsidR="005E5FED">
        <w:rPr>
          <w:sz w:val="20"/>
        </w:rPr>
        <w:t>The left and rig</w:t>
      </w:r>
      <w:r w:rsidR="00050290">
        <w:rPr>
          <w:sz w:val="20"/>
        </w:rPr>
        <w:t>ht sides are represented in blu</w:t>
      </w:r>
      <w:r w:rsidR="00050290">
        <w:rPr>
          <w:rFonts w:hint="eastAsia"/>
          <w:sz w:val="20"/>
        </w:rPr>
        <w:t>e</w:t>
      </w:r>
      <w:r w:rsidR="005E5FED">
        <w:rPr>
          <w:sz w:val="20"/>
        </w:rPr>
        <w:t xml:space="preserve"> and red, respectively.  Both QCS-L and QCS-R are moving at around 4 Hz in the h</w:t>
      </w:r>
      <w:r w:rsidR="00377351">
        <w:rPr>
          <w:sz w:val="20"/>
        </w:rPr>
        <w:t xml:space="preserve">orizontal direction in phase.  </w:t>
      </w:r>
      <w:r w:rsidR="00E07EDC">
        <w:rPr>
          <w:sz w:val="20"/>
        </w:rPr>
        <w:t>The amplitude of this frequency is as large as 1</w:t>
      </w:r>
      <w:r w:rsidR="00E07EDC" w:rsidRPr="00E07EDC">
        <w:rPr>
          <w:rFonts w:ascii="Symbol" w:hAnsi="Symbol"/>
          <w:sz w:val="20"/>
        </w:rPr>
        <w:t></w:t>
      </w:r>
      <w:r w:rsidR="00E07EDC" w:rsidRPr="00E07EDC">
        <w:rPr>
          <w:rFonts w:ascii="Symbol" w:hAnsi="Symbol"/>
          <w:sz w:val="20"/>
        </w:rPr>
        <w:t></w:t>
      </w:r>
      <w:r w:rsidR="00E07EDC">
        <w:rPr>
          <w:sz w:val="20"/>
        </w:rPr>
        <w:t xml:space="preserve">m.  </w:t>
      </w:r>
      <w:r w:rsidR="00377351">
        <w:rPr>
          <w:sz w:val="20"/>
        </w:rPr>
        <w:t xml:space="preserve">This indicates that it is </w:t>
      </w:r>
      <w:r w:rsidR="00E07EDC">
        <w:rPr>
          <w:sz w:val="20"/>
        </w:rPr>
        <w:t>not the cryostat</w:t>
      </w:r>
      <w:r w:rsidR="00AF269C">
        <w:rPr>
          <w:sz w:val="20"/>
        </w:rPr>
        <w:t xml:space="preserve"> which vibrate</w:t>
      </w:r>
      <w:r w:rsidR="00E07EDC">
        <w:rPr>
          <w:sz w:val="20"/>
        </w:rPr>
        <w:t>s</w:t>
      </w:r>
      <w:r w:rsidR="00377351">
        <w:rPr>
          <w:sz w:val="20"/>
        </w:rPr>
        <w:t xml:space="preserve"> at this frequency</w:t>
      </w:r>
      <w:r w:rsidR="005E5FED">
        <w:rPr>
          <w:sz w:val="20"/>
        </w:rPr>
        <w:t xml:space="preserve"> </w:t>
      </w:r>
      <w:r w:rsidR="00AF269C">
        <w:rPr>
          <w:sz w:val="20"/>
        </w:rPr>
        <w:t xml:space="preserve">but the BELLE detector.  The vibration measurements on the BELLE detector are carried out and discussed in the following section.  The motion in the vertical direction is quite different </w:t>
      </w:r>
      <w:r w:rsidR="00050290">
        <w:rPr>
          <w:rFonts w:hint="eastAsia"/>
          <w:sz w:val="20"/>
        </w:rPr>
        <w:t xml:space="preserve">from </w:t>
      </w:r>
      <w:r w:rsidR="00050290">
        <w:rPr>
          <w:sz w:val="20"/>
        </w:rPr>
        <w:t>tha</w:t>
      </w:r>
      <w:r w:rsidR="00050290">
        <w:rPr>
          <w:rFonts w:hint="eastAsia"/>
          <w:sz w:val="20"/>
        </w:rPr>
        <w:t>t</w:t>
      </w:r>
      <w:r w:rsidR="00AF269C">
        <w:rPr>
          <w:sz w:val="20"/>
        </w:rPr>
        <w:t xml:space="preserve"> in the horizontal direction.  The vibration</w:t>
      </w:r>
      <w:r w:rsidR="00050290">
        <w:rPr>
          <w:rFonts w:hint="eastAsia"/>
          <w:sz w:val="20"/>
        </w:rPr>
        <w:t>s</w:t>
      </w:r>
      <w:r w:rsidR="00050290">
        <w:rPr>
          <w:sz w:val="20"/>
        </w:rPr>
        <w:t xml:space="preserve"> </w:t>
      </w:r>
      <w:r w:rsidR="00050290">
        <w:rPr>
          <w:rFonts w:hint="eastAsia"/>
          <w:sz w:val="20"/>
        </w:rPr>
        <w:t>are</w:t>
      </w:r>
      <w:r w:rsidR="00AF269C">
        <w:rPr>
          <w:sz w:val="20"/>
        </w:rPr>
        <w:t xml:space="preserve"> at higher frequencies and not in phase.</w:t>
      </w:r>
      <w:r w:rsidR="005864DF">
        <w:rPr>
          <w:sz w:val="20"/>
        </w:rPr>
        <w:t xml:space="preserve"> </w:t>
      </w:r>
      <w:r w:rsidR="00EE6CE6">
        <w:rPr>
          <w:sz w:val="20"/>
        </w:rPr>
        <w:t>Figure 13 shows the motion of the cryostats when a small earthquake hit the area.</w:t>
      </w:r>
      <w:r w:rsidR="00F04DB9">
        <w:rPr>
          <w:sz w:val="20"/>
        </w:rPr>
        <w:t xml:space="preserve"> The cryostats vibrated </w:t>
      </w:r>
      <w:r w:rsidR="00050290">
        <w:rPr>
          <w:rFonts w:hint="eastAsia"/>
          <w:sz w:val="20"/>
        </w:rPr>
        <w:t xml:space="preserve">with </w:t>
      </w:r>
      <w:r w:rsidR="00F04DB9">
        <w:rPr>
          <w:sz w:val="20"/>
        </w:rPr>
        <w:t xml:space="preserve">as large as 15 </w:t>
      </w:r>
      <w:r w:rsidR="00F04DB9" w:rsidRPr="00F04DB9">
        <w:rPr>
          <w:rFonts w:ascii="Symbol" w:hAnsi="Symbol"/>
          <w:sz w:val="20"/>
        </w:rPr>
        <w:t></w:t>
      </w:r>
      <w:r w:rsidR="00050290">
        <w:rPr>
          <w:sz w:val="20"/>
        </w:rPr>
        <w:t xml:space="preserve">m </w:t>
      </w:r>
      <w:r w:rsidR="00050290">
        <w:rPr>
          <w:rFonts w:hint="eastAsia"/>
          <w:sz w:val="20"/>
        </w:rPr>
        <w:t>of</w:t>
      </w:r>
      <w:r w:rsidR="00F04DB9">
        <w:rPr>
          <w:sz w:val="20"/>
        </w:rPr>
        <w:t xml:space="preserve"> amplitude in th</w:t>
      </w:r>
      <w:r w:rsidR="00050290">
        <w:rPr>
          <w:sz w:val="20"/>
        </w:rPr>
        <w:t>e horizontal direction, result</w:t>
      </w:r>
      <w:r w:rsidR="00050290">
        <w:rPr>
          <w:rFonts w:hint="eastAsia"/>
          <w:sz w:val="20"/>
        </w:rPr>
        <w:t>ing</w:t>
      </w:r>
      <w:r w:rsidR="00050290">
        <w:rPr>
          <w:sz w:val="20"/>
        </w:rPr>
        <w:t xml:space="preserve"> in </w:t>
      </w:r>
      <w:r w:rsidR="00F04DB9">
        <w:rPr>
          <w:sz w:val="20"/>
        </w:rPr>
        <w:t>beam loss.</w:t>
      </w:r>
    </w:p>
    <w:p w:rsidR="00EE6CE6" w:rsidRPr="00EE6CE6" w:rsidRDefault="00EE6CE6" w:rsidP="00F04DB9">
      <w:pPr>
        <w:pStyle w:val="a0"/>
        <w:ind w:firstLine="100"/>
        <w:rPr>
          <w:rFonts w:hint="eastAsia"/>
          <w:sz w:val="20"/>
        </w:rPr>
      </w:pPr>
    </w:p>
    <w:p w:rsidR="00EE6CE6" w:rsidRPr="00EE6CE6" w:rsidRDefault="00EE6CE6" w:rsidP="00EE6CE6">
      <w:r w:rsidRPr="00EE6CE6">
        <w:rPr>
          <w:noProof/>
          <w:lang w:val="en-US" w:eastAsia="ja-JP"/>
        </w:rPr>
        <w:drawing>
          <wp:inline distT="0" distB="0" distL="0" distR="0">
            <wp:extent cx="2920635" cy="2311111"/>
            <wp:effectExtent l="25400" t="0" r="365" b="0"/>
            <wp:docPr id="32" name="図 20" descr="ga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X.png"/>
                    <pic:cNvPicPr/>
                  </pic:nvPicPr>
                  <pic:blipFill>
                    <a:blip r:embed="rId24" cstate="print"/>
                    <a:stretch>
                      <a:fillRect/>
                    </a:stretch>
                  </pic:blipFill>
                  <pic:spPr>
                    <a:xfrm>
                      <a:off x="0" y="0"/>
                      <a:ext cx="2920635" cy="2311111"/>
                    </a:xfrm>
                    <a:prstGeom prst="rect">
                      <a:avLst/>
                    </a:prstGeom>
                  </pic:spPr>
                </pic:pic>
              </a:graphicData>
            </a:graphic>
          </wp:inline>
        </w:drawing>
      </w:r>
    </w:p>
    <w:p w:rsidR="005C4B4E" w:rsidRDefault="00EE6CE6" w:rsidP="00F04DB9">
      <w:pPr>
        <w:pStyle w:val="FigureCaptionMultiLine"/>
        <w:rPr>
          <w:rFonts w:ascii="Times New Roman" w:hAnsi="Times New Roman" w:hint="eastAsia"/>
          <w:kern w:val="16"/>
          <w:sz w:val="20"/>
        </w:rPr>
      </w:pPr>
      <w:r w:rsidRPr="005E5FED">
        <w:rPr>
          <w:rFonts w:ascii="Times New Roman" w:hAnsi="Times New Roman"/>
          <w:noProof/>
          <w:sz w:val="20"/>
          <w:lang w:val="en-US"/>
        </w:rPr>
        <w:t>Figure 11:  Gap sensor output in the horizontal direction.  Both QCS-L and QCS-R are vibrationg at ~4Hz in phase.</w:t>
      </w:r>
      <w:r w:rsidR="00AB18F1" w:rsidRPr="00AB18F1">
        <w:rPr>
          <w:rFonts w:ascii="Times New Roman" w:hAnsi="Times New Roman"/>
          <w:kern w:val="16"/>
          <w:sz w:val="20"/>
        </w:rPr>
        <w:t xml:space="preserve"> </w:t>
      </w:r>
      <w:r w:rsidR="00AB18F1" w:rsidRPr="00AB18F1">
        <w:rPr>
          <w:rFonts w:ascii="Times New Roman" w:hAnsi="Times New Roman"/>
          <w:noProof/>
          <w:sz w:val="20"/>
          <w:lang w:val="en-US" w:eastAsia="ja-JP"/>
        </w:rPr>
        <w:drawing>
          <wp:inline distT="0" distB="0" distL="0" distR="0">
            <wp:extent cx="2773333" cy="2245079"/>
            <wp:effectExtent l="25400" t="0" r="0" b="0"/>
            <wp:docPr id="39" name="図 21" descr="Ga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y.png"/>
                    <pic:cNvPicPr/>
                  </pic:nvPicPr>
                  <pic:blipFill>
                    <a:blip r:embed="rId25" cstate="print"/>
                    <a:stretch>
                      <a:fillRect/>
                    </a:stretch>
                  </pic:blipFill>
                  <pic:spPr>
                    <a:xfrm>
                      <a:off x="0" y="0"/>
                      <a:ext cx="2773333" cy="2245079"/>
                    </a:xfrm>
                    <a:prstGeom prst="rect">
                      <a:avLst/>
                    </a:prstGeom>
                  </pic:spPr>
                </pic:pic>
              </a:graphicData>
            </a:graphic>
          </wp:inline>
        </w:drawing>
      </w:r>
      <w:r w:rsidR="00AB18F1" w:rsidRPr="00AB18F1">
        <w:rPr>
          <w:rFonts w:ascii="Times New Roman" w:hAnsi="Times New Roman"/>
          <w:noProof/>
          <w:sz w:val="20"/>
          <w:lang w:val="en-US"/>
        </w:rPr>
        <w:t xml:space="preserve"> </w:t>
      </w:r>
      <w:r w:rsidR="00AB18F1" w:rsidRPr="005E5FED">
        <w:rPr>
          <w:rFonts w:ascii="Times New Roman" w:hAnsi="Times New Roman"/>
          <w:noProof/>
          <w:sz w:val="20"/>
          <w:lang w:val="en-US"/>
        </w:rPr>
        <w:t xml:space="preserve">Figure </w:t>
      </w:r>
      <w:r w:rsidR="00AB18F1">
        <w:rPr>
          <w:rFonts w:ascii="Times New Roman" w:hAnsi="Times New Roman"/>
          <w:noProof/>
          <w:sz w:val="20"/>
          <w:lang w:val="en-US"/>
        </w:rPr>
        <w:t>12</w:t>
      </w:r>
      <w:r w:rsidR="00AB18F1" w:rsidRPr="005E5FED">
        <w:rPr>
          <w:rFonts w:ascii="Times New Roman" w:hAnsi="Times New Roman"/>
          <w:noProof/>
          <w:sz w:val="20"/>
          <w:lang w:val="en-US"/>
        </w:rPr>
        <w:t>:  Gap sensor output in the</w:t>
      </w:r>
      <w:r w:rsidR="00050290">
        <w:rPr>
          <w:rFonts w:ascii="Times New Roman" w:hAnsi="Times New Roman" w:hint="eastAsia"/>
          <w:noProof/>
          <w:sz w:val="20"/>
          <w:lang w:val="en-US" w:eastAsia="ja-JP"/>
        </w:rPr>
        <w:t xml:space="preserve"> </w:t>
      </w:r>
      <w:r w:rsidR="00AB18F1">
        <w:rPr>
          <w:rFonts w:ascii="Times New Roman" w:hAnsi="Times New Roman"/>
          <w:noProof/>
          <w:sz w:val="20"/>
          <w:lang w:val="en-US"/>
        </w:rPr>
        <w:t>vertical</w:t>
      </w:r>
      <w:r w:rsidR="00AB18F1" w:rsidRPr="005E5FED">
        <w:rPr>
          <w:rFonts w:ascii="Times New Roman" w:hAnsi="Times New Roman"/>
          <w:noProof/>
          <w:sz w:val="20"/>
          <w:lang w:val="en-US"/>
        </w:rPr>
        <w:t xml:space="preserve"> direction.  Both QCS-L </w:t>
      </w:r>
      <w:r w:rsidR="00050290">
        <w:rPr>
          <w:rFonts w:ascii="Times New Roman" w:hAnsi="Times New Roman"/>
          <w:noProof/>
          <w:sz w:val="20"/>
          <w:lang w:val="en-US"/>
        </w:rPr>
        <w:t>and QCS-R are vibrati</w:t>
      </w:r>
      <w:r w:rsidR="00AB18F1" w:rsidRPr="005E5FED">
        <w:rPr>
          <w:rFonts w:ascii="Times New Roman" w:hAnsi="Times New Roman"/>
          <w:noProof/>
          <w:sz w:val="20"/>
          <w:lang w:val="en-US"/>
        </w:rPr>
        <w:t xml:space="preserve">ng at </w:t>
      </w:r>
      <w:r w:rsidR="00AB18F1">
        <w:rPr>
          <w:rFonts w:ascii="Times New Roman" w:hAnsi="Times New Roman"/>
          <w:noProof/>
          <w:sz w:val="20"/>
          <w:lang w:val="en-US"/>
        </w:rPr>
        <w:t>high</w:t>
      </w:r>
      <w:r w:rsidR="00050290">
        <w:rPr>
          <w:rFonts w:ascii="Times New Roman" w:hAnsi="Times New Roman"/>
          <w:noProof/>
          <w:sz w:val="20"/>
          <w:lang w:val="en-US"/>
        </w:rPr>
        <w:t>er frequencies than in the hori</w:t>
      </w:r>
      <w:r w:rsidR="00050290">
        <w:rPr>
          <w:rFonts w:ascii="Times New Roman" w:hAnsi="Times New Roman" w:hint="eastAsia"/>
          <w:noProof/>
          <w:sz w:val="20"/>
          <w:lang w:val="en-US" w:eastAsia="ja-JP"/>
        </w:rPr>
        <w:t>z</w:t>
      </w:r>
      <w:r w:rsidR="00AB18F1">
        <w:rPr>
          <w:rFonts w:ascii="Times New Roman" w:hAnsi="Times New Roman"/>
          <w:noProof/>
          <w:sz w:val="20"/>
          <w:lang w:val="en-US"/>
        </w:rPr>
        <w:t>ontal direction.</w:t>
      </w:r>
      <w:r w:rsidR="00AB18F1" w:rsidRPr="00AB18F1">
        <w:rPr>
          <w:rFonts w:ascii="Times New Roman" w:hAnsi="Times New Roman"/>
          <w:kern w:val="16"/>
          <w:sz w:val="20"/>
        </w:rPr>
        <w:t xml:space="preserve"> </w:t>
      </w:r>
    </w:p>
    <w:p w:rsidR="005C4B4E" w:rsidRDefault="00AB18F1" w:rsidP="00F04DB9">
      <w:pPr>
        <w:pStyle w:val="FigureCaptionMultiLine"/>
        <w:rPr>
          <w:rFonts w:ascii="Times New Roman" w:hAnsi="Times New Roman" w:hint="eastAsia"/>
          <w:sz w:val="20"/>
        </w:rPr>
      </w:pPr>
      <w:r w:rsidRPr="00AB18F1">
        <w:rPr>
          <w:rFonts w:ascii="Times New Roman" w:hAnsi="Times New Roman"/>
          <w:noProof/>
          <w:sz w:val="20"/>
          <w:lang w:val="en-US" w:eastAsia="ja-JP"/>
        </w:rPr>
        <w:drawing>
          <wp:inline distT="0" distB="0" distL="0" distR="0">
            <wp:extent cx="2925445" cy="2272444"/>
            <wp:effectExtent l="25400" t="0" r="0" b="0"/>
            <wp:docPr id="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25445" cy="2272444"/>
                    </a:xfrm>
                    <a:prstGeom prst="rect">
                      <a:avLst/>
                    </a:prstGeom>
                    <a:noFill/>
                    <a:ln w="9525">
                      <a:noFill/>
                      <a:miter lim="800000"/>
                      <a:headEnd/>
                      <a:tailEnd/>
                    </a:ln>
                  </pic:spPr>
                </pic:pic>
              </a:graphicData>
            </a:graphic>
          </wp:inline>
        </w:drawing>
      </w:r>
    </w:p>
    <w:p w:rsidR="005C4B4E" w:rsidRPr="00AB18F1" w:rsidRDefault="005C4B4E" w:rsidP="005C4B4E">
      <w:pPr>
        <w:pStyle w:val="FigureCaptionMultiLine"/>
        <w:rPr>
          <w:rFonts w:ascii="Times New Roman" w:hAnsi="Times New Roman"/>
          <w:sz w:val="20"/>
        </w:rPr>
      </w:pPr>
      <w:r w:rsidRPr="00AB18F1">
        <w:rPr>
          <w:rFonts w:ascii="Times New Roman" w:hAnsi="Times New Roman"/>
          <w:sz w:val="20"/>
        </w:rPr>
        <w:t>Figure 13:  The horizontal cryostat motion when</w:t>
      </w:r>
      <w:r>
        <w:rPr>
          <w:rFonts w:ascii="Times New Roman" w:hAnsi="Times New Roman"/>
          <w:sz w:val="20"/>
        </w:rPr>
        <w:t xml:space="preserve"> an earthquake hit the area.  </w:t>
      </w:r>
      <w:r w:rsidRPr="00AB18F1">
        <w:rPr>
          <w:rFonts w:ascii="Times New Roman" w:hAnsi="Times New Roman"/>
          <w:sz w:val="20"/>
        </w:rPr>
        <w:t xml:space="preserve">30 seconds </w:t>
      </w:r>
      <w:r>
        <w:rPr>
          <w:rFonts w:ascii="Times New Roman" w:hAnsi="Times New Roman" w:hint="eastAsia"/>
          <w:sz w:val="20"/>
          <w:lang w:eastAsia="ja-JP"/>
        </w:rPr>
        <w:t xml:space="preserve">of </w:t>
      </w:r>
      <w:r w:rsidRPr="00AB18F1">
        <w:rPr>
          <w:rFonts w:ascii="Times New Roman" w:hAnsi="Times New Roman"/>
          <w:sz w:val="20"/>
        </w:rPr>
        <w:t>data are plotted.</w:t>
      </w:r>
    </w:p>
    <w:p w:rsidR="00F04DB9" w:rsidRPr="005C4B4E" w:rsidRDefault="00F04DB9" w:rsidP="005C4B4E">
      <w:pPr>
        <w:pStyle w:val="a0"/>
        <w:rPr>
          <w:rFonts w:hint="eastAsia"/>
        </w:rPr>
      </w:pPr>
    </w:p>
    <w:p w:rsidR="00F04DB9" w:rsidRPr="00AB18F1" w:rsidRDefault="00F04DB9" w:rsidP="00F04DB9">
      <w:pPr>
        <w:pStyle w:val="3"/>
        <w:rPr>
          <w:rFonts w:ascii="Times New Roman" w:hAnsi="Times New Roman"/>
        </w:rPr>
      </w:pPr>
      <w:r w:rsidRPr="00AB18F1">
        <w:rPr>
          <w:rFonts w:ascii="Times New Roman" w:hAnsi="Times New Roman"/>
        </w:rPr>
        <w:t>MEASUREMENTS ON BELLE</w:t>
      </w:r>
    </w:p>
    <w:p w:rsidR="00B40058" w:rsidRDefault="0007527B" w:rsidP="0087650C">
      <w:pPr>
        <w:pStyle w:val="a0"/>
        <w:ind w:firstLine="100"/>
        <w:rPr>
          <w:sz w:val="20"/>
        </w:rPr>
      </w:pPr>
      <w:r w:rsidRPr="0087650C">
        <w:rPr>
          <w:sz w:val="20"/>
        </w:rPr>
        <w:t>The BELLE detector side view is shown in Fig. 14.  The detector measures about 10 m from the fl</w:t>
      </w:r>
      <w:r w:rsidR="00050290">
        <w:rPr>
          <w:sz w:val="20"/>
        </w:rPr>
        <w:t>oor and weights about 1300 ton</w:t>
      </w:r>
      <w:r w:rsidRPr="0087650C">
        <w:rPr>
          <w:sz w:val="20"/>
        </w:rPr>
        <w:t xml:space="preserve">s. </w:t>
      </w:r>
      <w:r w:rsidR="00AB18F1" w:rsidRPr="0087650C">
        <w:rPr>
          <w:sz w:val="20"/>
        </w:rPr>
        <w:t xml:space="preserve"> The measurements were carried</w:t>
      </w:r>
      <w:r w:rsidR="00050290">
        <w:rPr>
          <w:sz w:val="20"/>
        </w:rPr>
        <w:t xml:space="preserve"> out at various locations as</w:t>
      </w:r>
      <w:r w:rsidR="00AB18F1" w:rsidRPr="0087650C">
        <w:rPr>
          <w:sz w:val="20"/>
        </w:rPr>
        <w:t xml:space="preserve"> indicated.  There is a vibration peak at ~4 Hz, which is expected from the cryostat measurements.  The amplitude of the 4 Hz</w:t>
      </w:r>
      <w:r w:rsidR="00050290">
        <w:rPr>
          <w:rFonts w:hint="eastAsia"/>
          <w:sz w:val="20"/>
        </w:rPr>
        <w:t xml:space="preserve"> </w:t>
      </w:r>
      <w:proofErr w:type="gramStart"/>
      <w:r w:rsidR="00050290">
        <w:rPr>
          <w:rFonts w:hint="eastAsia"/>
          <w:sz w:val="20"/>
        </w:rPr>
        <w:t xml:space="preserve">component </w:t>
      </w:r>
      <w:r w:rsidR="00050290">
        <w:rPr>
          <w:sz w:val="20"/>
        </w:rPr>
        <w:t xml:space="preserve"> becomes</w:t>
      </w:r>
      <w:proofErr w:type="gramEnd"/>
      <w:r w:rsidR="00050290">
        <w:rPr>
          <w:sz w:val="20"/>
        </w:rPr>
        <w:t xml:space="preserve"> larger </w:t>
      </w:r>
      <w:r w:rsidR="00050290">
        <w:rPr>
          <w:rFonts w:hint="eastAsia"/>
          <w:sz w:val="20"/>
        </w:rPr>
        <w:t>when</w:t>
      </w:r>
      <w:r w:rsidR="00AB18F1" w:rsidRPr="0087650C">
        <w:rPr>
          <w:sz w:val="20"/>
        </w:rPr>
        <w:t xml:space="preserve"> going up from the floor. This indicates that the axis of vibration is near the floor.  Because the detector needs to be rolled in and out</w:t>
      </w:r>
      <w:r w:rsidR="00980DC2">
        <w:rPr>
          <w:sz w:val="20"/>
        </w:rPr>
        <w:t xml:space="preserve"> easily and smoothly</w:t>
      </w:r>
      <w:r w:rsidR="00050290">
        <w:rPr>
          <w:sz w:val="20"/>
        </w:rPr>
        <w:t>, it is placed on</w:t>
      </w:r>
      <w:r w:rsidR="00AB18F1" w:rsidRPr="0087650C">
        <w:rPr>
          <w:sz w:val="20"/>
        </w:rPr>
        <w:t xml:space="preserve"> rail</w:t>
      </w:r>
      <w:r w:rsidR="00050290">
        <w:rPr>
          <w:rFonts w:hint="eastAsia"/>
          <w:sz w:val="20"/>
        </w:rPr>
        <w:t>s,</w:t>
      </w:r>
      <w:r w:rsidR="00AB18F1" w:rsidRPr="0087650C">
        <w:rPr>
          <w:sz w:val="20"/>
        </w:rPr>
        <w:t xml:space="preserve"> as shown in Fig. 15. </w:t>
      </w:r>
      <w:r w:rsidR="009F7963">
        <w:rPr>
          <w:sz w:val="20"/>
        </w:rPr>
        <w:t xml:space="preserve"> </w:t>
      </w:r>
    </w:p>
    <w:p w:rsidR="005004EE" w:rsidRDefault="00B40058" w:rsidP="00B40058">
      <w:pPr>
        <w:pStyle w:val="a0"/>
        <w:ind w:firstLineChars="0" w:firstLine="0"/>
        <w:rPr>
          <w:sz w:val="20"/>
        </w:rPr>
      </w:pPr>
      <w:r>
        <w:rPr>
          <w:sz w:val="20"/>
        </w:rPr>
        <w:t xml:space="preserve">Fig. 16 shows the vibration amplitude measured at various locations near and on the BELLE detector. </w:t>
      </w:r>
      <w:r w:rsidR="009F7963">
        <w:rPr>
          <w:sz w:val="20"/>
        </w:rPr>
        <w:t xml:space="preserve">A stronger and firmer supporting scheme to the table may be needed to </w:t>
      </w:r>
      <w:r w:rsidR="00050290">
        <w:rPr>
          <w:sz w:val="20"/>
        </w:rPr>
        <w:t xml:space="preserve">reduce the BELLE vibration.  </w:t>
      </w:r>
      <w:r w:rsidR="00050290">
        <w:rPr>
          <w:rFonts w:hint="eastAsia"/>
          <w:sz w:val="20"/>
        </w:rPr>
        <w:t>F</w:t>
      </w:r>
      <w:r w:rsidR="00050290">
        <w:rPr>
          <w:sz w:val="20"/>
        </w:rPr>
        <w:t>urther study is on</w:t>
      </w:r>
      <w:r w:rsidR="00050290">
        <w:rPr>
          <w:rFonts w:hint="eastAsia"/>
          <w:sz w:val="20"/>
        </w:rPr>
        <w:t>-</w:t>
      </w:r>
      <w:r w:rsidR="009F7963">
        <w:rPr>
          <w:sz w:val="20"/>
        </w:rPr>
        <w:t>going.</w:t>
      </w:r>
    </w:p>
    <w:p w:rsidR="00EE6CE6" w:rsidRPr="0087650C" w:rsidRDefault="00EE6CE6" w:rsidP="0087650C">
      <w:pPr>
        <w:pStyle w:val="a0"/>
        <w:ind w:firstLine="100"/>
        <w:rPr>
          <w:sz w:val="20"/>
        </w:rPr>
      </w:pPr>
    </w:p>
    <w:p w:rsidR="00EE6CE6" w:rsidRPr="00EE6CE6" w:rsidRDefault="0007527B" w:rsidP="00EE6CE6">
      <w:r w:rsidRPr="0007527B">
        <w:rPr>
          <w:noProof/>
          <w:lang w:val="en-US" w:eastAsia="ja-JP"/>
        </w:rPr>
        <w:drawing>
          <wp:inline distT="0" distB="0" distL="0" distR="0">
            <wp:extent cx="2925445" cy="2638559"/>
            <wp:effectExtent l="25400" t="0" r="0" b="0"/>
            <wp:docPr id="36" name=" 6"/>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2925445" cy="2638559"/>
                    </a:xfrm>
                    <a:prstGeom prst="rect">
                      <a:avLst/>
                    </a:prstGeom>
                    <a:noFill/>
                    <a:ln w="9525">
                      <a:noFill/>
                      <a:miter lim="800000"/>
                      <a:headEnd/>
                      <a:tailEnd/>
                    </a:ln>
                  </pic:spPr>
                </pic:pic>
              </a:graphicData>
            </a:graphic>
          </wp:inline>
        </w:drawing>
      </w:r>
    </w:p>
    <w:p w:rsidR="00EE6CE6" w:rsidRPr="0007527B" w:rsidRDefault="0007527B" w:rsidP="0007527B">
      <w:pPr>
        <w:pStyle w:val="FigureCaptionMultiLine"/>
        <w:rPr>
          <w:rFonts w:ascii="Times New Roman" w:hAnsi="Times New Roman"/>
          <w:sz w:val="20"/>
        </w:rPr>
      </w:pPr>
      <w:r w:rsidRPr="0007527B">
        <w:rPr>
          <w:rFonts w:ascii="Times New Roman" w:hAnsi="Times New Roman"/>
          <w:sz w:val="20"/>
        </w:rPr>
        <w:t>Figure 14:  The BELLE detector side view.</w:t>
      </w:r>
      <w:r w:rsidR="009F7963">
        <w:rPr>
          <w:rFonts w:ascii="Times New Roman" w:hAnsi="Times New Roman"/>
          <w:sz w:val="20"/>
        </w:rPr>
        <w:t xml:space="preserve"> The detector is placed on the table shown in Fig. 15.</w:t>
      </w:r>
    </w:p>
    <w:p w:rsidR="00AB18F1" w:rsidRPr="00B40058" w:rsidRDefault="00AB18F1" w:rsidP="00B40058">
      <w:pPr>
        <w:rPr>
          <w:rFonts w:ascii="Times New Roman" w:hAnsi="Times New Roman"/>
          <w:kern w:val="16"/>
          <w:sz w:val="20"/>
        </w:rPr>
      </w:pPr>
    </w:p>
    <w:p w:rsidR="00AB18F1" w:rsidRDefault="00AB18F1" w:rsidP="00AB18F1">
      <w:pPr>
        <w:rPr>
          <w:rFonts w:ascii="Times New Roman" w:hAnsi="Times New Roman"/>
          <w:kern w:val="16"/>
          <w:sz w:val="20"/>
        </w:rPr>
      </w:pPr>
      <w:r w:rsidRPr="00AB18F1">
        <w:rPr>
          <w:rFonts w:ascii="Times New Roman" w:hAnsi="Times New Roman"/>
          <w:noProof/>
          <w:kern w:val="16"/>
          <w:sz w:val="20"/>
          <w:lang w:val="en-US" w:eastAsia="ja-JP"/>
        </w:rPr>
        <w:drawing>
          <wp:inline distT="0" distB="0" distL="0" distR="0">
            <wp:extent cx="2925445" cy="2194084"/>
            <wp:effectExtent l="25400" t="0" r="0" b="0"/>
            <wp:docPr id="38" name=" 7" descr="Belle-2010_0108_131212"/>
            <wp:cNvGraphicFramePr/>
            <a:graphic xmlns:a="http://schemas.openxmlformats.org/drawingml/2006/main">
              <a:graphicData uri="http://schemas.openxmlformats.org/drawingml/2006/picture">
                <pic:pic xmlns:pic="http://schemas.openxmlformats.org/drawingml/2006/picture">
                  <pic:nvPicPr>
                    <pic:cNvPr id="0" name="Picture 26" descr="Belle-2010_0108_131212"/>
                    <pic:cNvPicPr>
                      <a:picLocks noChangeAspect="1" noChangeArrowheads="1"/>
                    </pic:cNvPicPr>
                  </pic:nvPicPr>
                  <pic:blipFill>
                    <a:blip r:embed="rId28" cstate="print">
                      <a:lum bright="6000"/>
                    </a:blip>
                    <a:srcRect/>
                    <a:stretch>
                      <a:fillRect/>
                    </a:stretch>
                  </pic:blipFill>
                  <pic:spPr bwMode="auto">
                    <a:xfrm>
                      <a:off x="0" y="0"/>
                      <a:ext cx="2925445" cy="2194084"/>
                    </a:xfrm>
                    <a:prstGeom prst="rect">
                      <a:avLst/>
                    </a:prstGeom>
                    <a:noFill/>
                    <a:ln w="9525">
                      <a:noFill/>
                      <a:miter lim="800000"/>
                      <a:headEnd/>
                      <a:tailEnd/>
                    </a:ln>
                  </pic:spPr>
                </pic:pic>
              </a:graphicData>
            </a:graphic>
          </wp:inline>
        </w:drawing>
      </w:r>
    </w:p>
    <w:p w:rsidR="00593C35" w:rsidRPr="00AB18F1" w:rsidRDefault="00AB18F1" w:rsidP="005004EE">
      <w:pPr>
        <w:pStyle w:val="FigureCaptionMultiLine"/>
        <w:rPr>
          <w:rFonts w:hint="eastAsia"/>
          <w:kern w:val="16"/>
        </w:rPr>
        <w:sectPr w:rsidR="00593C35" w:rsidRPr="00AB18F1">
          <w:footnotePr>
            <w:pos w:val="beneathText"/>
            <w:numFmt w:val="chicago"/>
          </w:footnotePr>
          <w:endnotePr>
            <w:numFmt w:val="decimal"/>
          </w:endnotePr>
          <w:type w:val="continuous"/>
          <w:pgSz w:w="11907" w:h="16840" w:code="9"/>
          <w:pgMar w:top="2098" w:right="1134" w:bottom="1077" w:left="1134" w:header="2098" w:footer="1077" w:gutter="0"/>
          <w:cols w:num="2" w:space="425"/>
          <w:docGrid w:linePitch="360"/>
        </w:sectPr>
      </w:pPr>
      <w:r w:rsidRPr="005004EE">
        <w:rPr>
          <w:rFonts w:ascii="Times New Roman" w:hAnsi="Times New Roman"/>
          <w:kern w:val="16"/>
          <w:sz w:val="20"/>
        </w:rPr>
        <w:t xml:space="preserve">Figure 15: </w:t>
      </w:r>
      <w:r w:rsidR="00050290">
        <w:rPr>
          <w:rFonts w:ascii="Times New Roman" w:hAnsi="Times New Roman" w:hint="eastAsia"/>
          <w:kern w:val="16"/>
          <w:sz w:val="20"/>
          <w:lang w:eastAsia="ja-JP"/>
        </w:rPr>
        <w:t>R</w:t>
      </w:r>
      <w:r w:rsidR="005004EE" w:rsidRPr="005004EE">
        <w:rPr>
          <w:rFonts w:ascii="Times New Roman" w:hAnsi="Times New Roman"/>
          <w:kern w:val="16"/>
          <w:sz w:val="20"/>
        </w:rPr>
        <w:t>ail for rolling the BELLE detector in and ou</w:t>
      </w:r>
      <w:r w:rsidR="00B40058">
        <w:rPr>
          <w:rFonts w:ascii="Times New Roman" w:hAnsi="Times New Roman"/>
          <w:kern w:val="16"/>
          <w:sz w:val="20"/>
        </w:rPr>
        <w:t>t.</w:t>
      </w:r>
    </w:p>
    <w:p w:rsidR="0007527B" w:rsidRDefault="0007527B" w:rsidP="005C4B4E">
      <w:pPr>
        <w:pStyle w:val="a0"/>
        <w:ind w:firstLineChars="0" w:firstLine="0"/>
        <w:sectPr w:rsidR="0007527B">
          <w:footnotePr>
            <w:pos w:val="beneathText"/>
            <w:numFmt w:val="chicago"/>
          </w:footnotePr>
          <w:endnotePr>
            <w:numFmt w:val="decimal"/>
          </w:endnotePr>
          <w:type w:val="continuous"/>
          <w:pgSz w:w="11907" w:h="16840" w:code="9"/>
          <w:pgMar w:top="2098" w:right="1134" w:bottom="1077" w:left="1134" w:header="2098" w:footer="1077" w:gutter="0"/>
          <w:cols w:num="2" w:space="288"/>
          <w:docGrid w:linePitch="360"/>
        </w:sectPr>
      </w:pPr>
    </w:p>
    <w:p w:rsidR="00B40058" w:rsidRDefault="0007527B" w:rsidP="00B40058">
      <w:pPr>
        <w:pStyle w:val="FigureCaption"/>
      </w:pPr>
      <w:r>
        <w:rPr>
          <w:noProof/>
          <w:lang w:val="en-US"/>
        </w:rPr>
        <w:drawing>
          <wp:inline distT="0" distB="0" distL="0" distR="0">
            <wp:extent cx="5868258" cy="4489450"/>
            <wp:effectExtent l="25400" t="0" r="0" b="0"/>
            <wp:docPr id="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868258" cy="4489450"/>
                    </a:xfrm>
                    <a:prstGeom prst="rect">
                      <a:avLst/>
                    </a:prstGeom>
                    <a:noFill/>
                    <a:ln w="9525">
                      <a:noFill/>
                      <a:miter lim="800000"/>
                      <a:headEnd/>
                      <a:tailEnd/>
                    </a:ln>
                  </pic:spPr>
                </pic:pic>
              </a:graphicData>
            </a:graphic>
          </wp:inline>
        </w:drawing>
      </w:r>
    </w:p>
    <w:p w:rsidR="009C54B1" w:rsidRPr="00B40058" w:rsidRDefault="00B40058" w:rsidP="00B40058">
      <w:pPr>
        <w:pStyle w:val="FigureCaption"/>
        <w:rPr>
          <w:rFonts w:ascii="Times New Roman" w:hAnsi="Times New Roman"/>
          <w:sz w:val="20"/>
        </w:rPr>
        <w:sectPr w:rsidR="009C54B1" w:rsidRPr="00B40058">
          <w:footnotePr>
            <w:pos w:val="beneathText"/>
            <w:numFmt w:val="chicago"/>
          </w:footnotePr>
          <w:endnotePr>
            <w:numFmt w:val="decimal"/>
          </w:endnotePr>
          <w:type w:val="continuous"/>
          <w:pgSz w:w="11907" w:h="16840" w:code="9"/>
          <w:pgMar w:top="2098" w:right="1134" w:bottom="1077" w:left="1134" w:header="2098" w:footer="1077" w:gutter="0"/>
          <w:docGrid w:linePitch="360"/>
        </w:sectPr>
      </w:pPr>
      <w:r w:rsidRPr="00B40058">
        <w:rPr>
          <w:rFonts w:ascii="Times New Roman" w:hAnsi="Times New Roman"/>
          <w:sz w:val="20"/>
        </w:rPr>
        <w:t>Figure 16:</w:t>
      </w:r>
      <w:r>
        <w:rPr>
          <w:rFonts w:ascii="Times New Roman" w:hAnsi="Times New Roman"/>
          <w:sz w:val="20"/>
        </w:rPr>
        <w:t xml:space="preserve"> Integrated amplitudes at various locations around the BELLE detector.</w:t>
      </w:r>
    </w:p>
    <w:p w:rsidR="009C54B1" w:rsidRDefault="009C54B1" w:rsidP="009C54B1">
      <w:pPr>
        <w:pStyle w:val="2"/>
        <w:rPr>
          <w:rFonts w:ascii="Times New Roman" w:hAnsi="Times New Roman"/>
        </w:rPr>
      </w:pPr>
      <w:r w:rsidRPr="009C54B1">
        <w:rPr>
          <w:rFonts w:ascii="Times New Roman" w:hAnsi="Times New Roman"/>
        </w:rPr>
        <w:t>Summary</w:t>
      </w:r>
    </w:p>
    <w:p w:rsidR="005543A4" w:rsidRDefault="009C54B1" w:rsidP="009C54B1">
      <w:pPr>
        <w:pStyle w:val="a0"/>
        <w:ind w:firstLine="100"/>
        <w:rPr>
          <w:sz w:val="20"/>
        </w:rPr>
      </w:pPr>
      <w:r>
        <w:rPr>
          <w:sz w:val="20"/>
        </w:rPr>
        <w:t xml:space="preserve">Vibration measurements were carried out at various locations near the IP.  Table 1 summarizes the </w:t>
      </w:r>
      <w:r w:rsidR="005543A4">
        <w:rPr>
          <w:sz w:val="20"/>
        </w:rPr>
        <w:t xml:space="preserve">vibrations </w:t>
      </w:r>
      <w:r>
        <w:rPr>
          <w:sz w:val="20"/>
        </w:rPr>
        <w:t>measurements.</w:t>
      </w:r>
    </w:p>
    <w:p w:rsidR="005543A4" w:rsidRDefault="005543A4" w:rsidP="009C54B1">
      <w:pPr>
        <w:pStyle w:val="a0"/>
        <w:ind w:firstLine="100"/>
        <w:rPr>
          <w:sz w:val="20"/>
        </w:rPr>
      </w:pPr>
    </w:p>
    <w:p w:rsidR="009C54B1" w:rsidRPr="005543A4" w:rsidRDefault="005543A4" w:rsidP="005543A4">
      <w:pPr>
        <w:pStyle w:val="TableCaption"/>
        <w:rPr>
          <w:rFonts w:ascii="Times New Roman" w:hAnsi="Times New Roman"/>
          <w:sz w:val="20"/>
        </w:rPr>
      </w:pPr>
      <w:proofErr w:type="spellStart"/>
      <w:r w:rsidRPr="005543A4">
        <w:rPr>
          <w:rFonts w:ascii="Times New Roman" w:hAnsi="Times New Roman"/>
          <w:sz w:val="20"/>
        </w:rPr>
        <w:t>Tabe</w:t>
      </w:r>
      <w:proofErr w:type="spellEnd"/>
      <w:r w:rsidRPr="005543A4">
        <w:rPr>
          <w:rFonts w:ascii="Times New Roman" w:hAnsi="Times New Roman"/>
          <w:sz w:val="20"/>
        </w:rPr>
        <w:t xml:space="preserve"> 1</w:t>
      </w:r>
      <w:r>
        <w:rPr>
          <w:rFonts w:ascii="Times New Roman" w:hAnsi="Times New Roman"/>
          <w:sz w:val="20"/>
        </w:rPr>
        <w:t xml:space="preserve"> Vibration Summary</w:t>
      </w:r>
    </w:p>
    <w:tbl>
      <w:tblPr>
        <w:tblStyle w:val="ae"/>
        <w:tblW w:w="0" w:type="auto"/>
        <w:jc w:val="center"/>
        <w:tblBorders>
          <w:top w:val="single" w:sz="12" w:space="0" w:color="808080"/>
          <w:left w:val="nil"/>
          <w:bottom w:val="single" w:sz="12" w:space="0" w:color="808080"/>
          <w:right w:val="nil"/>
          <w:insideH w:val="nil"/>
          <w:insideV w:val="nil"/>
        </w:tblBorders>
        <w:tblLook w:val="00A3"/>
      </w:tblPr>
      <w:tblGrid>
        <w:gridCol w:w="1781"/>
        <w:gridCol w:w="486"/>
        <w:gridCol w:w="486"/>
        <w:gridCol w:w="486"/>
        <w:gridCol w:w="396"/>
        <w:gridCol w:w="396"/>
        <w:gridCol w:w="396"/>
      </w:tblGrid>
      <w:tr w:rsidR="009C54B1" w:rsidRPr="005543A4">
        <w:trPr>
          <w:jc w:val="center"/>
        </w:trPr>
        <w:tc>
          <w:tcPr>
            <w:tcW w:w="0" w:type="auto"/>
            <w:gridSpan w:val="7"/>
            <w:tcBorders>
              <w:bottom w:val="single" w:sz="6" w:space="0" w:color="808080"/>
            </w:tcBorders>
            <w:shd w:val="clear" w:color="auto" w:fill="auto"/>
          </w:tcPr>
          <w:p w:rsidR="009C54B1" w:rsidRPr="002967D7" w:rsidRDefault="009C54B1" w:rsidP="002967D7">
            <w:pPr>
              <w:pStyle w:val="a0"/>
              <w:ind w:firstLineChars="0" w:firstLine="0"/>
              <w:rPr>
                <w:sz w:val="18"/>
              </w:rPr>
            </w:pPr>
            <w:r w:rsidRPr="002967D7">
              <w:rPr>
                <w:sz w:val="18"/>
              </w:rPr>
              <w:t>Integrated amplitude (nm)</w:t>
            </w:r>
          </w:p>
        </w:tc>
      </w:tr>
      <w:tr w:rsidR="00475E0B" w:rsidRPr="005543A4">
        <w:trPr>
          <w:jc w:val="center"/>
        </w:trPr>
        <w:tc>
          <w:tcPr>
            <w:tcW w:w="0" w:type="auto"/>
            <w:vMerge w:val="restart"/>
            <w:tcBorders>
              <w:top w:val="single" w:sz="6" w:space="0" w:color="808080"/>
            </w:tcBorders>
            <w:shd w:val="clear" w:color="auto" w:fill="auto"/>
          </w:tcPr>
          <w:p w:rsidR="00475E0B" w:rsidRPr="002967D7" w:rsidRDefault="00475E0B" w:rsidP="002967D7">
            <w:pPr>
              <w:pStyle w:val="a0"/>
              <w:ind w:firstLineChars="0" w:firstLine="0"/>
              <w:rPr>
                <w:sz w:val="18"/>
              </w:rPr>
            </w:pPr>
            <w:r w:rsidRPr="002967D7">
              <w:rPr>
                <w:sz w:val="18"/>
              </w:rPr>
              <w:t>location</w:t>
            </w:r>
          </w:p>
        </w:tc>
        <w:tc>
          <w:tcPr>
            <w:tcW w:w="0" w:type="auto"/>
            <w:gridSpan w:val="3"/>
            <w:tcBorders>
              <w:top w:val="single" w:sz="6" w:space="0" w:color="808080"/>
            </w:tcBorders>
            <w:shd w:val="clear" w:color="auto" w:fill="auto"/>
          </w:tcPr>
          <w:p w:rsidR="00475E0B" w:rsidRPr="002967D7" w:rsidRDefault="00475E0B" w:rsidP="002967D7">
            <w:pPr>
              <w:pStyle w:val="a0"/>
              <w:ind w:firstLineChars="0" w:firstLine="0"/>
              <w:rPr>
                <w:sz w:val="18"/>
              </w:rPr>
            </w:pPr>
            <w:r w:rsidRPr="002967D7">
              <w:rPr>
                <w:sz w:val="18"/>
              </w:rPr>
              <w:t>1 Hz and up</w:t>
            </w:r>
          </w:p>
        </w:tc>
        <w:tc>
          <w:tcPr>
            <w:tcW w:w="0" w:type="auto"/>
            <w:gridSpan w:val="3"/>
            <w:tcBorders>
              <w:top w:val="single" w:sz="6" w:space="0" w:color="808080"/>
            </w:tcBorders>
            <w:shd w:val="clear" w:color="auto" w:fill="auto"/>
          </w:tcPr>
          <w:p w:rsidR="00475E0B" w:rsidRPr="002967D7" w:rsidRDefault="00475E0B" w:rsidP="002967D7">
            <w:pPr>
              <w:pStyle w:val="a0"/>
              <w:ind w:firstLineChars="0" w:firstLine="0"/>
              <w:rPr>
                <w:sz w:val="18"/>
              </w:rPr>
            </w:pPr>
            <w:r w:rsidRPr="002967D7">
              <w:rPr>
                <w:sz w:val="18"/>
              </w:rPr>
              <w:t>10 Hz and up</w:t>
            </w:r>
          </w:p>
        </w:tc>
      </w:tr>
      <w:tr w:rsidR="00475E0B" w:rsidRPr="005543A4">
        <w:trPr>
          <w:jc w:val="center"/>
        </w:trPr>
        <w:tc>
          <w:tcPr>
            <w:tcW w:w="0" w:type="auto"/>
            <w:vMerge/>
            <w:shd w:val="clear" w:color="auto" w:fill="auto"/>
          </w:tcPr>
          <w:p w:rsidR="00475E0B" w:rsidRPr="002967D7" w:rsidRDefault="00475E0B" w:rsidP="002967D7">
            <w:pPr>
              <w:pStyle w:val="a0"/>
              <w:ind w:firstLineChars="0" w:firstLine="0"/>
              <w:rPr>
                <w:sz w:val="18"/>
              </w:rPr>
            </w:pPr>
          </w:p>
        </w:tc>
        <w:tc>
          <w:tcPr>
            <w:tcW w:w="0" w:type="auto"/>
            <w:shd w:val="clear" w:color="auto" w:fill="auto"/>
          </w:tcPr>
          <w:p w:rsidR="00475E0B" w:rsidRPr="002967D7" w:rsidRDefault="00475E0B" w:rsidP="002967D7">
            <w:pPr>
              <w:pStyle w:val="a0"/>
              <w:ind w:firstLineChars="0" w:firstLine="0"/>
              <w:rPr>
                <w:sz w:val="18"/>
              </w:rPr>
            </w:pPr>
            <w:r w:rsidRPr="002967D7">
              <w:rPr>
                <w:sz w:val="18"/>
              </w:rPr>
              <w:t>X</w:t>
            </w:r>
          </w:p>
        </w:tc>
        <w:tc>
          <w:tcPr>
            <w:tcW w:w="0" w:type="auto"/>
            <w:shd w:val="clear" w:color="auto" w:fill="auto"/>
          </w:tcPr>
          <w:p w:rsidR="00475E0B" w:rsidRPr="002967D7" w:rsidRDefault="00475E0B" w:rsidP="002967D7">
            <w:pPr>
              <w:pStyle w:val="a0"/>
              <w:ind w:firstLineChars="0" w:firstLine="0"/>
              <w:rPr>
                <w:sz w:val="18"/>
              </w:rPr>
            </w:pPr>
            <w:r w:rsidRPr="002967D7">
              <w:rPr>
                <w:sz w:val="18"/>
              </w:rPr>
              <w:t>Y</w:t>
            </w:r>
          </w:p>
        </w:tc>
        <w:tc>
          <w:tcPr>
            <w:tcW w:w="0" w:type="auto"/>
            <w:shd w:val="clear" w:color="auto" w:fill="auto"/>
          </w:tcPr>
          <w:p w:rsidR="00475E0B" w:rsidRPr="002967D7" w:rsidRDefault="00475E0B" w:rsidP="002967D7">
            <w:pPr>
              <w:pStyle w:val="a0"/>
              <w:ind w:firstLineChars="0" w:firstLine="0"/>
              <w:rPr>
                <w:sz w:val="18"/>
              </w:rPr>
            </w:pPr>
            <w:r w:rsidRPr="002967D7">
              <w:rPr>
                <w:sz w:val="18"/>
              </w:rPr>
              <w:t>V</w:t>
            </w:r>
          </w:p>
        </w:tc>
        <w:tc>
          <w:tcPr>
            <w:tcW w:w="0" w:type="auto"/>
            <w:shd w:val="clear" w:color="auto" w:fill="auto"/>
          </w:tcPr>
          <w:p w:rsidR="00475E0B" w:rsidRPr="002967D7" w:rsidRDefault="00475E0B" w:rsidP="002967D7">
            <w:pPr>
              <w:pStyle w:val="a0"/>
              <w:ind w:firstLineChars="0" w:firstLine="0"/>
              <w:rPr>
                <w:sz w:val="18"/>
              </w:rPr>
            </w:pPr>
            <w:r w:rsidRPr="002967D7">
              <w:rPr>
                <w:sz w:val="18"/>
              </w:rPr>
              <w:t>X</w:t>
            </w:r>
          </w:p>
        </w:tc>
        <w:tc>
          <w:tcPr>
            <w:tcW w:w="0" w:type="auto"/>
            <w:shd w:val="clear" w:color="auto" w:fill="auto"/>
          </w:tcPr>
          <w:p w:rsidR="00475E0B" w:rsidRPr="002967D7" w:rsidRDefault="00475E0B" w:rsidP="002967D7">
            <w:pPr>
              <w:pStyle w:val="a0"/>
              <w:ind w:firstLineChars="0" w:firstLine="0"/>
              <w:rPr>
                <w:sz w:val="18"/>
              </w:rPr>
            </w:pPr>
            <w:r w:rsidRPr="002967D7">
              <w:rPr>
                <w:sz w:val="18"/>
              </w:rPr>
              <w:t>Y</w:t>
            </w:r>
          </w:p>
        </w:tc>
        <w:tc>
          <w:tcPr>
            <w:tcW w:w="0" w:type="auto"/>
            <w:shd w:val="clear" w:color="auto" w:fill="auto"/>
          </w:tcPr>
          <w:p w:rsidR="00475E0B" w:rsidRPr="002967D7" w:rsidRDefault="00475E0B" w:rsidP="002967D7">
            <w:pPr>
              <w:pStyle w:val="a0"/>
              <w:ind w:firstLineChars="0" w:firstLine="0"/>
              <w:rPr>
                <w:sz w:val="18"/>
              </w:rPr>
            </w:pPr>
            <w:r w:rsidRPr="002967D7">
              <w:rPr>
                <w:sz w:val="18"/>
              </w:rPr>
              <w:t>V</w:t>
            </w:r>
          </w:p>
        </w:tc>
      </w:tr>
      <w:tr w:rsidR="005543A4" w:rsidRPr="005543A4">
        <w:trPr>
          <w:jc w:val="center"/>
        </w:trPr>
        <w:tc>
          <w:tcPr>
            <w:tcW w:w="0" w:type="auto"/>
            <w:shd w:val="clear" w:color="auto" w:fill="auto"/>
          </w:tcPr>
          <w:p w:rsidR="009C54B1" w:rsidRPr="002967D7" w:rsidRDefault="00475E0B" w:rsidP="002967D7">
            <w:pPr>
              <w:pStyle w:val="a0"/>
              <w:ind w:firstLineChars="0" w:firstLine="0"/>
              <w:rPr>
                <w:sz w:val="18"/>
              </w:rPr>
            </w:pPr>
            <w:r w:rsidRPr="002967D7">
              <w:rPr>
                <w:sz w:val="18"/>
              </w:rPr>
              <w:t>BELLE Barrel top</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196</w:t>
            </w:r>
          </w:p>
        </w:tc>
        <w:tc>
          <w:tcPr>
            <w:tcW w:w="0" w:type="auto"/>
            <w:shd w:val="clear" w:color="auto" w:fill="auto"/>
          </w:tcPr>
          <w:p w:rsidR="009C54B1" w:rsidRPr="002967D7" w:rsidRDefault="00475E0B" w:rsidP="002967D7">
            <w:pPr>
              <w:pStyle w:val="a0"/>
              <w:ind w:firstLineChars="0" w:firstLine="0"/>
              <w:rPr>
                <w:sz w:val="18"/>
              </w:rPr>
            </w:pPr>
            <w:r w:rsidRPr="002967D7">
              <w:rPr>
                <w:sz w:val="18"/>
              </w:rPr>
              <w:t>301</w:t>
            </w:r>
          </w:p>
        </w:tc>
        <w:tc>
          <w:tcPr>
            <w:tcW w:w="0" w:type="auto"/>
            <w:shd w:val="clear" w:color="auto" w:fill="auto"/>
          </w:tcPr>
          <w:p w:rsidR="009C54B1" w:rsidRPr="002967D7" w:rsidRDefault="00475E0B" w:rsidP="002967D7">
            <w:pPr>
              <w:pStyle w:val="a0"/>
              <w:ind w:firstLineChars="0" w:firstLine="0"/>
              <w:rPr>
                <w:sz w:val="18"/>
              </w:rPr>
            </w:pPr>
            <w:r w:rsidRPr="002967D7">
              <w:rPr>
                <w:sz w:val="18"/>
              </w:rPr>
              <w:t>93</w:t>
            </w:r>
          </w:p>
        </w:tc>
        <w:tc>
          <w:tcPr>
            <w:tcW w:w="0" w:type="auto"/>
            <w:shd w:val="clear" w:color="auto" w:fill="auto"/>
          </w:tcPr>
          <w:p w:rsidR="009C54B1" w:rsidRPr="002967D7" w:rsidRDefault="00475E0B" w:rsidP="002967D7">
            <w:pPr>
              <w:pStyle w:val="a0"/>
              <w:ind w:firstLineChars="0" w:firstLine="0"/>
              <w:rPr>
                <w:sz w:val="18"/>
              </w:rPr>
            </w:pPr>
            <w:r w:rsidRPr="002967D7">
              <w:rPr>
                <w:sz w:val="18"/>
              </w:rPr>
              <w:t>9</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12</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18</w:t>
            </w:r>
          </w:p>
        </w:tc>
      </w:tr>
      <w:tr w:rsidR="005543A4" w:rsidRPr="005543A4">
        <w:trPr>
          <w:jc w:val="center"/>
        </w:trPr>
        <w:tc>
          <w:tcPr>
            <w:tcW w:w="0" w:type="auto"/>
            <w:shd w:val="clear" w:color="auto" w:fill="auto"/>
          </w:tcPr>
          <w:p w:rsidR="009C54B1" w:rsidRPr="002967D7" w:rsidRDefault="00475E0B" w:rsidP="002967D7">
            <w:pPr>
              <w:pStyle w:val="a0"/>
              <w:ind w:firstLineChars="0" w:firstLine="0"/>
              <w:rPr>
                <w:sz w:val="18"/>
              </w:rPr>
            </w:pPr>
            <w:r w:rsidRPr="002967D7">
              <w:rPr>
                <w:sz w:val="18"/>
              </w:rPr>
              <w:t>BELLE End yoke top</w:t>
            </w:r>
          </w:p>
        </w:tc>
        <w:tc>
          <w:tcPr>
            <w:tcW w:w="0" w:type="auto"/>
            <w:shd w:val="clear" w:color="auto" w:fill="auto"/>
          </w:tcPr>
          <w:p w:rsidR="009C54B1" w:rsidRPr="002967D7" w:rsidRDefault="00475E0B" w:rsidP="002967D7">
            <w:pPr>
              <w:pStyle w:val="a0"/>
              <w:ind w:firstLineChars="0" w:firstLine="0"/>
              <w:rPr>
                <w:sz w:val="18"/>
              </w:rPr>
            </w:pPr>
            <w:r w:rsidRPr="002967D7">
              <w:rPr>
                <w:sz w:val="18"/>
              </w:rPr>
              <w:t>248</w:t>
            </w:r>
          </w:p>
        </w:tc>
        <w:tc>
          <w:tcPr>
            <w:tcW w:w="0" w:type="auto"/>
            <w:shd w:val="clear" w:color="auto" w:fill="auto"/>
          </w:tcPr>
          <w:p w:rsidR="009C54B1" w:rsidRPr="002967D7" w:rsidRDefault="00475E0B" w:rsidP="002967D7">
            <w:pPr>
              <w:pStyle w:val="a0"/>
              <w:ind w:firstLineChars="0" w:firstLine="0"/>
              <w:rPr>
                <w:sz w:val="18"/>
              </w:rPr>
            </w:pPr>
            <w:r w:rsidRPr="002967D7">
              <w:rPr>
                <w:sz w:val="18"/>
              </w:rPr>
              <w:t>354</w:t>
            </w:r>
          </w:p>
        </w:tc>
        <w:tc>
          <w:tcPr>
            <w:tcW w:w="0" w:type="auto"/>
            <w:shd w:val="clear" w:color="auto" w:fill="auto"/>
          </w:tcPr>
          <w:p w:rsidR="009C54B1" w:rsidRPr="002967D7" w:rsidRDefault="00475E0B" w:rsidP="002967D7">
            <w:pPr>
              <w:pStyle w:val="a0"/>
              <w:ind w:firstLineChars="0" w:firstLine="0"/>
              <w:rPr>
                <w:sz w:val="18"/>
              </w:rPr>
            </w:pPr>
            <w:r w:rsidRPr="002967D7">
              <w:rPr>
                <w:sz w:val="18"/>
              </w:rPr>
              <w:t>80</w:t>
            </w:r>
          </w:p>
        </w:tc>
        <w:tc>
          <w:tcPr>
            <w:tcW w:w="0" w:type="auto"/>
            <w:shd w:val="clear" w:color="auto" w:fill="auto"/>
          </w:tcPr>
          <w:p w:rsidR="009C54B1" w:rsidRPr="002967D7" w:rsidRDefault="00475E0B" w:rsidP="002967D7">
            <w:pPr>
              <w:pStyle w:val="a0"/>
              <w:ind w:firstLineChars="0" w:firstLine="0"/>
              <w:rPr>
                <w:sz w:val="18"/>
              </w:rPr>
            </w:pPr>
            <w:r w:rsidRPr="002967D7">
              <w:rPr>
                <w:sz w:val="18"/>
              </w:rPr>
              <w:t>25</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17</w:t>
            </w:r>
          </w:p>
        </w:tc>
        <w:tc>
          <w:tcPr>
            <w:tcW w:w="0" w:type="auto"/>
            <w:shd w:val="clear" w:color="auto" w:fill="auto"/>
          </w:tcPr>
          <w:p w:rsidR="009C54B1" w:rsidRPr="002967D7" w:rsidRDefault="00475E0B" w:rsidP="002967D7">
            <w:pPr>
              <w:pStyle w:val="a0"/>
              <w:ind w:firstLineChars="0" w:firstLine="0"/>
              <w:rPr>
                <w:sz w:val="18"/>
              </w:rPr>
            </w:pPr>
            <w:r w:rsidRPr="002967D7">
              <w:rPr>
                <w:sz w:val="18"/>
              </w:rPr>
              <w:t>20</w:t>
            </w:r>
          </w:p>
        </w:tc>
      </w:tr>
      <w:tr w:rsidR="005543A4" w:rsidRPr="005543A4">
        <w:trPr>
          <w:jc w:val="center"/>
        </w:trPr>
        <w:tc>
          <w:tcPr>
            <w:tcW w:w="0" w:type="auto"/>
            <w:shd w:val="clear" w:color="auto" w:fill="auto"/>
          </w:tcPr>
          <w:p w:rsidR="009C54B1" w:rsidRPr="002967D7" w:rsidRDefault="00475E0B" w:rsidP="002967D7">
            <w:pPr>
              <w:pStyle w:val="a0"/>
              <w:ind w:firstLineChars="0" w:firstLine="0"/>
              <w:rPr>
                <w:sz w:val="18"/>
              </w:rPr>
            </w:pPr>
            <w:r w:rsidRPr="002967D7">
              <w:rPr>
                <w:sz w:val="18"/>
              </w:rPr>
              <w:t>End yoke middle</w:t>
            </w:r>
          </w:p>
        </w:tc>
        <w:tc>
          <w:tcPr>
            <w:tcW w:w="0" w:type="auto"/>
            <w:shd w:val="clear" w:color="auto" w:fill="auto"/>
          </w:tcPr>
          <w:p w:rsidR="009C54B1" w:rsidRPr="002967D7" w:rsidRDefault="00475E0B" w:rsidP="002967D7">
            <w:pPr>
              <w:pStyle w:val="a0"/>
              <w:ind w:firstLineChars="0" w:firstLine="0"/>
              <w:rPr>
                <w:sz w:val="18"/>
              </w:rPr>
            </w:pPr>
            <w:r w:rsidRPr="002967D7">
              <w:rPr>
                <w:sz w:val="18"/>
              </w:rPr>
              <w:t>204</w:t>
            </w:r>
          </w:p>
        </w:tc>
        <w:tc>
          <w:tcPr>
            <w:tcW w:w="0" w:type="auto"/>
            <w:shd w:val="clear" w:color="auto" w:fill="auto"/>
          </w:tcPr>
          <w:p w:rsidR="009C54B1" w:rsidRPr="002967D7" w:rsidRDefault="00475E0B" w:rsidP="002967D7">
            <w:pPr>
              <w:pStyle w:val="a0"/>
              <w:ind w:firstLineChars="0" w:firstLine="0"/>
              <w:rPr>
                <w:sz w:val="18"/>
              </w:rPr>
            </w:pPr>
            <w:r w:rsidRPr="002967D7">
              <w:rPr>
                <w:sz w:val="18"/>
              </w:rPr>
              <w:t>254</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121</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14</w:t>
            </w:r>
          </w:p>
        </w:tc>
        <w:tc>
          <w:tcPr>
            <w:tcW w:w="0" w:type="auto"/>
            <w:shd w:val="clear" w:color="auto" w:fill="auto"/>
          </w:tcPr>
          <w:p w:rsidR="009C54B1" w:rsidRPr="002967D7" w:rsidRDefault="00475E0B" w:rsidP="002967D7">
            <w:pPr>
              <w:pStyle w:val="a0"/>
              <w:ind w:firstLineChars="0" w:firstLine="0"/>
              <w:rPr>
                <w:sz w:val="18"/>
              </w:rPr>
            </w:pPr>
            <w:r w:rsidRPr="002967D7">
              <w:rPr>
                <w:sz w:val="18"/>
              </w:rPr>
              <w:t>27</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19</w:t>
            </w:r>
          </w:p>
        </w:tc>
      </w:tr>
      <w:tr w:rsidR="005543A4" w:rsidRPr="005543A4">
        <w:trPr>
          <w:jc w:val="center"/>
        </w:trPr>
        <w:tc>
          <w:tcPr>
            <w:tcW w:w="0" w:type="auto"/>
            <w:shd w:val="clear" w:color="auto" w:fill="auto"/>
          </w:tcPr>
          <w:p w:rsidR="009C54B1" w:rsidRPr="002967D7" w:rsidRDefault="00475E0B" w:rsidP="002967D7">
            <w:pPr>
              <w:pStyle w:val="a0"/>
              <w:ind w:firstLineChars="0" w:firstLine="0"/>
              <w:rPr>
                <w:sz w:val="18"/>
              </w:rPr>
            </w:pPr>
            <w:r w:rsidRPr="002967D7">
              <w:rPr>
                <w:sz w:val="18"/>
              </w:rPr>
              <w:t>BELLE table</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105</w:t>
            </w:r>
          </w:p>
        </w:tc>
        <w:tc>
          <w:tcPr>
            <w:tcW w:w="0" w:type="auto"/>
            <w:shd w:val="clear" w:color="auto" w:fill="auto"/>
          </w:tcPr>
          <w:p w:rsidR="009C54B1" w:rsidRPr="002967D7" w:rsidRDefault="00475E0B" w:rsidP="002967D7">
            <w:pPr>
              <w:pStyle w:val="a0"/>
              <w:ind w:firstLineChars="0" w:firstLine="0"/>
              <w:rPr>
                <w:sz w:val="18"/>
              </w:rPr>
            </w:pPr>
            <w:r w:rsidRPr="002967D7">
              <w:rPr>
                <w:sz w:val="18"/>
              </w:rPr>
              <w:t>69</w:t>
            </w:r>
          </w:p>
        </w:tc>
        <w:tc>
          <w:tcPr>
            <w:tcW w:w="0" w:type="auto"/>
            <w:shd w:val="clear" w:color="auto" w:fill="auto"/>
          </w:tcPr>
          <w:p w:rsidR="009C54B1" w:rsidRPr="002967D7" w:rsidRDefault="00475E0B" w:rsidP="002967D7">
            <w:pPr>
              <w:pStyle w:val="a0"/>
              <w:ind w:firstLineChars="0" w:firstLine="0"/>
              <w:rPr>
                <w:sz w:val="18"/>
              </w:rPr>
            </w:pPr>
            <w:r w:rsidRPr="002967D7">
              <w:rPr>
                <w:sz w:val="18"/>
              </w:rPr>
              <w:t>71</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13</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11</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13</w:t>
            </w:r>
          </w:p>
        </w:tc>
      </w:tr>
      <w:tr w:rsidR="005543A4" w:rsidRPr="005543A4">
        <w:trPr>
          <w:jc w:val="center"/>
        </w:trPr>
        <w:tc>
          <w:tcPr>
            <w:tcW w:w="0" w:type="auto"/>
            <w:shd w:val="clear" w:color="auto" w:fill="auto"/>
          </w:tcPr>
          <w:p w:rsidR="009C54B1" w:rsidRPr="002967D7" w:rsidRDefault="00475E0B" w:rsidP="002967D7">
            <w:pPr>
              <w:pStyle w:val="a0"/>
              <w:ind w:firstLineChars="0" w:firstLine="0"/>
              <w:rPr>
                <w:sz w:val="18"/>
              </w:rPr>
            </w:pPr>
            <w:r w:rsidRPr="002967D7">
              <w:rPr>
                <w:sz w:val="18"/>
              </w:rPr>
              <w:t>BELLE floor</w:t>
            </w:r>
          </w:p>
        </w:tc>
        <w:tc>
          <w:tcPr>
            <w:tcW w:w="0" w:type="auto"/>
            <w:shd w:val="clear" w:color="auto" w:fill="auto"/>
          </w:tcPr>
          <w:p w:rsidR="009C54B1" w:rsidRPr="002967D7" w:rsidRDefault="00475E0B" w:rsidP="002967D7">
            <w:pPr>
              <w:pStyle w:val="a0"/>
              <w:ind w:firstLineChars="0" w:firstLine="0"/>
              <w:rPr>
                <w:sz w:val="18"/>
              </w:rPr>
            </w:pPr>
            <w:r w:rsidRPr="002967D7">
              <w:rPr>
                <w:sz w:val="18"/>
              </w:rPr>
              <w:t>50</w:t>
            </w:r>
          </w:p>
        </w:tc>
        <w:tc>
          <w:tcPr>
            <w:tcW w:w="0" w:type="auto"/>
            <w:shd w:val="clear" w:color="auto" w:fill="auto"/>
          </w:tcPr>
          <w:p w:rsidR="009C54B1" w:rsidRPr="002967D7" w:rsidRDefault="00475E0B" w:rsidP="002967D7">
            <w:pPr>
              <w:pStyle w:val="a0"/>
              <w:ind w:firstLineChars="0" w:firstLine="0"/>
              <w:rPr>
                <w:sz w:val="18"/>
              </w:rPr>
            </w:pPr>
            <w:r w:rsidRPr="002967D7">
              <w:rPr>
                <w:sz w:val="18"/>
              </w:rPr>
              <w:t>46</w:t>
            </w:r>
          </w:p>
        </w:tc>
        <w:tc>
          <w:tcPr>
            <w:tcW w:w="0" w:type="auto"/>
            <w:shd w:val="clear" w:color="auto" w:fill="auto"/>
          </w:tcPr>
          <w:p w:rsidR="009C54B1" w:rsidRPr="002967D7" w:rsidRDefault="00475E0B" w:rsidP="002967D7">
            <w:pPr>
              <w:pStyle w:val="a0"/>
              <w:ind w:firstLineChars="0" w:firstLine="0"/>
              <w:rPr>
                <w:sz w:val="18"/>
              </w:rPr>
            </w:pPr>
            <w:r w:rsidRPr="002967D7">
              <w:rPr>
                <w:sz w:val="18"/>
              </w:rPr>
              <w:t>67</w:t>
            </w:r>
          </w:p>
        </w:tc>
        <w:tc>
          <w:tcPr>
            <w:tcW w:w="0" w:type="auto"/>
            <w:shd w:val="clear" w:color="auto" w:fill="auto"/>
          </w:tcPr>
          <w:p w:rsidR="009C54B1" w:rsidRPr="002967D7" w:rsidRDefault="00475E0B" w:rsidP="002967D7">
            <w:pPr>
              <w:pStyle w:val="a0"/>
              <w:ind w:firstLineChars="0" w:firstLine="0"/>
              <w:rPr>
                <w:sz w:val="18"/>
              </w:rPr>
            </w:pPr>
            <w:r w:rsidRPr="002967D7">
              <w:rPr>
                <w:sz w:val="18"/>
              </w:rPr>
              <w:t>4</w:t>
            </w:r>
          </w:p>
        </w:tc>
        <w:tc>
          <w:tcPr>
            <w:tcW w:w="0" w:type="auto"/>
            <w:shd w:val="clear" w:color="auto" w:fill="auto"/>
          </w:tcPr>
          <w:p w:rsidR="009C54B1" w:rsidRPr="002967D7" w:rsidRDefault="00475E0B" w:rsidP="002967D7">
            <w:pPr>
              <w:pStyle w:val="a0"/>
              <w:ind w:firstLineChars="0" w:firstLine="0"/>
              <w:rPr>
                <w:sz w:val="18"/>
              </w:rPr>
            </w:pPr>
            <w:r w:rsidRPr="002967D7">
              <w:rPr>
                <w:sz w:val="18"/>
              </w:rPr>
              <w:t>3</w:t>
            </w:r>
          </w:p>
        </w:tc>
        <w:tc>
          <w:tcPr>
            <w:tcW w:w="0" w:type="auto"/>
            <w:shd w:val="clear" w:color="auto" w:fill="auto"/>
          </w:tcPr>
          <w:p w:rsidR="009C54B1" w:rsidRPr="002967D7" w:rsidRDefault="00475E0B" w:rsidP="002967D7">
            <w:pPr>
              <w:pStyle w:val="a0"/>
              <w:ind w:firstLineChars="0" w:firstLine="0"/>
              <w:rPr>
                <w:sz w:val="18"/>
              </w:rPr>
            </w:pPr>
            <w:r w:rsidRPr="002967D7">
              <w:rPr>
                <w:sz w:val="18"/>
              </w:rPr>
              <w:t>9</w:t>
            </w:r>
          </w:p>
        </w:tc>
      </w:tr>
      <w:tr w:rsidR="005543A4" w:rsidRPr="005543A4">
        <w:trPr>
          <w:jc w:val="center"/>
        </w:trPr>
        <w:tc>
          <w:tcPr>
            <w:tcW w:w="0" w:type="auto"/>
            <w:shd w:val="clear" w:color="auto" w:fill="auto"/>
          </w:tcPr>
          <w:p w:rsidR="009C54B1" w:rsidRPr="002967D7" w:rsidRDefault="00475E0B" w:rsidP="002967D7">
            <w:pPr>
              <w:pStyle w:val="a0"/>
              <w:ind w:firstLineChars="0" w:firstLine="0"/>
              <w:rPr>
                <w:sz w:val="18"/>
              </w:rPr>
            </w:pPr>
            <w:r w:rsidRPr="002967D7">
              <w:rPr>
                <w:sz w:val="18"/>
              </w:rPr>
              <w:t>KEKB floor</w:t>
            </w:r>
          </w:p>
        </w:tc>
        <w:tc>
          <w:tcPr>
            <w:tcW w:w="0" w:type="auto"/>
            <w:shd w:val="clear" w:color="auto" w:fill="auto"/>
          </w:tcPr>
          <w:p w:rsidR="009C54B1" w:rsidRPr="002967D7" w:rsidRDefault="00475E0B" w:rsidP="002967D7">
            <w:pPr>
              <w:pStyle w:val="a0"/>
              <w:ind w:firstLineChars="0" w:firstLine="0"/>
              <w:rPr>
                <w:sz w:val="18"/>
              </w:rPr>
            </w:pPr>
            <w:r w:rsidRPr="002967D7">
              <w:rPr>
                <w:sz w:val="18"/>
              </w:rPr>
              <w:t>55</w:t>
            </w:r>
          </w:p>
        </w:tc>
        <w:tc>
          <w:tcPr>
            <w:tcW w:w="0" w:type="auto"/>
            <w:shd w:val="clear" w:color="auto" w:fill="auto"/>
          </w:tcPr>
          <w:p w:rsidR="009C54B1" w:rsidRPr="002967D7" w:rsidRDefault="00475E0B" w:rsidP="002967D7">
            <w:pPr>
              <w:pStyle w:val="a0"/>
              <w:ind w:firstLineChars="0" w:firstLine="0"/>
              <w:rPr>
                <w:sz w:val="18"/>
              </w:rPr>
            </w:pPr>
            <w:r w:rsidRPr="002967D7">
              <w:rPr>
                <w:sz w:val="18"/>
              </w:rPr>
              <w:t>45</w:t>
            </w:r>
          </w:p>
        </w:tc>
        <w:tc>
          <w:tcPr>
            <w:tcW w:w="0" w:type="auto"/>
            <w:shd w:val="clear" w:color="auto" w:fill="auto"/>
          </w:tcPr>
          <w:p w:rsidR="009C54B1" w:rsidRPr="002967D7" w:rsidRDefault="00475E0B" w:rsidP="002967D7">
            <w:pPr>
              <w:pStyle w:val="a0"/>
              <w:ind w:firstLineChars="0" w:firstLine="0"/>
              <w:rPr>
                <w:sz w:val="18"/>
              </w:rPr>
            </w:pPr>
            <w:r w:rsidRPr="002967D7">
              <w:rPr>
                <w:sz w:val="18"/>
              </w:rPr>
              <w:t>68</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10</w:t>
            </w:r>
          </w:p>
        </w:tc>
        <w:tc>
          <w:tcPr>
            <w:tcW w:w="0" w:type="auto"/>
            <w:shd w:val="clear" w:color="auto" w:fill="auto"/>
          </w:tcPr>
          <w:p w:rsidR="009C54B1" w:rsidRPr="002967D7" w:rsidRDefault="00475E0B" w:rsidP="002967D7">
            <w:pPr>
              <w:pStyle w:val="a0"/>
              <w:ind w:firstLineChars="0" w:firstLine="0"/>
              <w:rPr>
                <w:sz w:val="18"/>
              </w:rPr>
            </w:pPr>
            <w:r w:rsidRPr="002967D7">
              <w:rPr>
                <w:sz w:val="18"/>
              </w:rPr>
              <w:t>5</w:t>
            </w:r>
          </w:p>
        </w:tc>
        <w:tc>
          <w:tcPr>
            <w:tcW w:w="0" w:type="auto"/>
            <w:shd w:val="clear" w:color="auto" w:fill="auto"/>
          </w:tcPr>
          <w:p w:rsidR="009C54B1" w:rsidRPr="002967D7" w:rsidRDefault="00475E0B" w:rsidP="002967D7">
            <w:pPr>
              <w:pStyle w:val="a0"/>
              <w:ind w:firstLineChars="0" w:firstLine="0"/>
              <w:rPr>
                <w:sz w:val="18"/>
              </w:rPr>
            </w:pPr>
            <w:r w:rsidRPr="002967D7">
              <w:rPr>
                <w:sz w:val="18"/>
              </w:rPr>
              <w:t>9</w:t>
            </w:r>
          </w:p>
        </w:tc>
      </w:tr>
      <w:tr w:rsidR="005543A4" w:rsidRPr="005543A4">
        <w:trPr>
          <w:jc w:val="center"/>
        </w:trPr>
        <w:tc>
          <w:tcPr>
            <w:tcW w:w="0" w:type="auto"/>
            <w:shd w:val="clear" w:color="auto" w:fill="auto"/>
          </w:tcPr>
          <w:p w:rsidR="009C54B1" w:rsidRPr="002967D7" w:rsidRDefault="00475E0B" w:rsidP="002967D7">
            <w:pPr>
              <w:pStyle w:val="a0"/>
              <w:ind w:firstLineChars="0" w:firstLine="0"/>
              <w:rPr>
                <w:sz w:val="18"/>
              </w:rPr>
            </w:pPr>
            <w:r w:rsidRPr="002967D7">
              <w:rPr>
                <w:sz w:val="18"/>
              </w:rPr>
              <w:t>Movable table</w:t>
            </w:r>
          </w:p>
        </w:tc>
        <w:tc>
          <w:tcPr>
            <w:tcW w:w="0" w:type="auto"/>
            <w:shd w:val="clear" w:color="auto" w:fill="auto"/>
          </w:tcPr>
          <w:p w:rsidR="009C54B1" w:rsidRPr="002967D7" w:rsidRDefault="00475E0B" w:rsidP="002967D7">
            <w:pPr>
              <w:pStyle w:val="a0"/>
              <w:ind w:firstLineChars="0" w:firstLine="0"/>
              <w:rPr>
                <w:sz w:val="18"/>
              </w:rPr>
            </w:pPr>
            <w:r w:rsidRPr="002967D7">
              <w:rPr>
                <w:sz w:val="18"/>
              </w:rPr>
              <w:t>90</w:t>
            </w:r>
          </w:p>
        </w:tc>
        <w:tc>
          <w:tcPr>
            <w:tcW w:w="0" w:type="auto"/>
            <w:shd w:val="clear" w:color="auto" w:fill="auto"/>
          </w:tcPr>
          <w:p w:rsidR="009C54B1" w:rsidRPr="002967D7" w:rsidRDefault="00475E0B" w:rsidP="002967D7">
            <w:pPr>
              <w:pStyle w:val="a0"/>
              <w:ind w:firstLineChars="0" w:firstLine="0"/>
              <w:rPr>
                <w:sz w:val="18"/>
              </w:rPr>
            </w:pPr>
            <w:r w:rsidRPr="002967D7">
              <w:rPr>
                <w:sz w:val="18"/>
              </w:rPr>
              <w:t>50</w:t>
            </w:r>
          </w:p>
        </w:tc>
        <w:tc>
          <w:tcPr>
            <w:tcW w:w="0" w:type="auto"/>
            <w:shd w:val="clear" w:color="auto" w:fill="auto"/>
          </w:tcPr>
          <w:p w:rsidR="009C54B1" w:rsidRPr="002967D7" w:rsidRDefault="00475E0B" w:rsidP="002967D7">
            <w:pPr>
              <w:pStyle w:val="a0"/>
              <w:ind w:firstLineChars="0" w:firstLine="0"/>
              <w:rPr>
                <w:sz w:val="18"/>
              </w:rPr>
            </w:pPr>
            <w:r w:rsidRPr="002967D7">
              <w:rPr>
                <w:sz w:val="18"/>
              </w:rPr>
              <w:t>68</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12</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16</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19</w:t>
            </w:r>
          </w:p>
        </w:tc>
      </w:tr>
      <w:tr w:rsidR="005543A4" w:rsidRPr="005543A4">
        <w:trPr>
          <w:jc w:val="center"/>
        </w:trPr>
        <w:tc>
          <w:tcPr>
            <w:tcW w:w="0" w:type="auto"/>
            <w:shd w:val="clear" w:color="auto" w:fill="auto"/>
          </w:tcPr>
          <w:p w:rsidR="009C54B1" w:rsidRPr="002967D7" w:rsidRDefault="00475E0B" w:rsidP="002967D7">
            <w:pPr>
              <w:pStyle w:val="a0"/>
              <w:ind w:firstLineChars="0" w:firstLine="0"/>
              <w:rPr>
                <w:sz w:val="18"/>
              </w:rPr>
            </w:pPr>
            <w:r w:rsidRPr="002967D7">
              <w:rPr>
                <w:sz w:val="18"/>
              </w:rPr>
              <w:t>QCS boat</w:t>
            </w:r>
          </w:p>
        </w:tc>
        <w:tc>
          <w:tcPr>
            <w:tcW w:w="0" w:type="auto"/>
            <w:shd w:val="clear" w:color="auto" w:fill="auto"/>
          </w:tcPr>
          <w:p w:rsidR="009C54B1" w:rsidRPr="002967D7" w:rsidRDefault="00475E0B" w:rsidP="002967D7">
            <w:pPr>
              <w:pStyle w:val="a0"/>
              <w:ind w:firstLineChars="0" w:firstLine="0"/>
              <w:rPr>
                <w:sz w:val="18"/>
              </w:rPr>
            </w:pPr>
            <w:r w:rsidRPr="002967D7">
              <w:rPr>
                <w:sz w:val="18"/>
              </w:rPr>
              <w:t>250</w:t>
            </w:r>
          </w:p>
        </w:tc>
        <w:tc>
          <w:tcPr>
            <w:tcW w:w="0" w:type="auto"/>
            <w:shd w:val="clear" w:color="auto" w:fill="auto"/>
          </w:tcPr>
          <w:p w:rsidR="009C54B1" w:rsidRPr="002967D7" w:rsidRDefault="00475E0B" w:rsidP="002967D7">
            <w:pPr>
              <w:pStyle w:val="a0"/>
              <w:ind w:firstLineChars="0" w:firstLine="0"/>
              <w:rPr>
                <w:sz w:val="18"/>
              </w:rPr>
            </w:pPr>
            <w:r w:rsidRPr="002967D7">
              <w:rPr>
                <w:sz w:val="18"/>
              </w:rPr>
              <w:t>60</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118</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15</w:t>
            </w:r>
          </w:p>
        </w:tc>
        <w:tc>
          <w:tcPr>
            <w:tcW w:w="0" w:type="auto"/>
            <w:shd w:val="clear" w:color="auto" w:fill="auto"/>
          </w:tcPr>
          <w:p w:rsidR="009C54B1" w:rsidRPr="002967D7" w:rsidRDefault="00475E0B" w:rsidP="002967D7">
            <w:pPr>
              <w:pStyle w:val="a0"/>
              <w:ind w:firstLineChars="0" w:firstLine="0"/>
              <w:rPr>
                <w:sz w:val="18"/>
              </w:rPr>
            </w:pPr>
            <w:r w:rsidRPr="002967D7">
              <w:rPr>
                <w:sz w:val="18"/>
              </w:rPr>
              <w:t>21</w:t>
            </w:r>
          </w:p>
        </w:tc>
        <w:tc>
          <w:tcPr>
            <w:tcW w:w="0" w:type="auto"/>
            <w:shd w:val="clear" w:color="auto" w:fill="auto"/>
          </w:tcPr>
          <w:p w:rsidR="009C54B1" w:rsidRPr="002967D7" w:rsidRDefault="00475E0B" w:rsidP="002967D7">
            <w:pPr>
              <w:pStyle w:val="a0"/>
              <w:ind w:firstLineChars="0" w:firstLine="0"/>
              <w:rPr>
                <w:sz w:val="18"/>
              </w:rPr>
            </w:pPr>
            <w:r w:rsidRPr="002967D7">
              <w:rPr>
                <w:sz w:val="18"/>
              </w:rPr>
              <w:t>30</w:t>
            </w:r>
          </w:p>
        </w:tc>
      </w:tr>
      <w:tr w:rsidR="00475E0B" w:rsidRPr="005543A4">
        <w:trPr>
          <w:jc w:val="center"/>
        </w:trPr>
        <w:tc>
          <w:tcPr>
            <w:tcW w:w="0" w:type="auto"/>
            <w:shd w:val="clear" w:color="auto" w:fill="auto"/>
          </w:tcPr>
          <w:p w:rsidR="009C54B1" w:rsidRPr="002967D7" w:rsidRDefault="00475E0B" w:rsidP="002967D7">
            <w:pPr>
              <w:pStyle w:val="a0"/>
              <w:ind w:firstLineChars="0" w:firstLine="0"/>
              <w:rPr>
                <w:sz w:val="18"/>
              </w:rPr>
            </w:pPr>
            <w:r w:rsidRPr="002967D7">
              <w:rPr>
                <w:sz w:val="18"/>
              </w:rPr>
              <w:t>QC1RE</w:t>
            </w:r>
          </w:p>
        </w:tc>
        <w:tc>
          <w:tcPr>
            <w:tcW w:w="0" w:type="auto"/>
            <w:shd w:val="clear" w:color="auto" w:fill="auto"/>
          </w:tcPr>
          <w:p w:rsidR="009C54B1" w:rsidRPr="002967D7" w:rsidRDefault="00475E0B" w:rsidP="002967D7">
            <w:pPr>
              <w:pStyle w:val="a0"/>
              <w:ind w:firstLineChars="0" w:firstLine="0"/>
              <w:rPr>
                <w:sz w:val="18"/>
              </w:rPr>
            </w:pPr>
            <w:r w:rsidRPr="002967D7">
              <w:rPr>
                <w:sz w:val="18"/>
              </w:rPr>
              <w:t>241</w:t>
            </w:r>
          </w:p>
        </w:tc>
        <w:tc>
          <w:tcPr>
            <w:tcW w:w="0" w:type="auto"/>
            <w:shd w:val="clear" w:color="auto" w:fill="auto"/>
          </w:tcPr>
          <w:p w:rsidR="009C54B1" w:rsidRPr="002967D7" w:rsidRDefault="00475E0B" w:rsidP="002967D7">
            <w:pPr>
              <w:pStyle w:val="a0"/>
              <w:ind w:firstLineChars="0" w:firstLine="0"/>
              <w:rPr>
                <w:sz w:val="18"/>
              </w:rPr>
            </w:pPr>
            <w:r w:rsidRPr="002967D7">
              <w:rPr>
                <w:sz w:val="18"/>
              </w:rPr>
              <w:t>77</w:t>
            </w:r>
          </w:p>
        </w:tc>
        <w:tc>
          <w:tcPr>
            <w:tcW w:w="0" w:type="auto"/>
            <w:shd w:val="clear" w:color="auto" w:fill="auto"/>
          </w:tcPr>
          <w:p w:rsidR="009C54B1" w:rsidRPr="002967D7" w:rsidRDefault="00475E0B" w:rsidP="002967D7">
            <w:pPr>
              <w:pStyle w:val="a0"/>
              <w:ind w:firstLineChars="0" w:firstLine="0"/>
              <w:rPr>
                <w:sz w:val="18"/>
              </w:rPr>
            </w:pPr>
            <w:r w:rsidRPr="002967D7">
              <w:rPr>
                <w:sz w:val="18"/>
              </w:rPr>
              <w:t>112</w:t>
            </w:r>
          </w:p>
        </w:tc>
        <w:tc>
          <w:tcPr>
            <w:tcW w:w="0" w:type="auto"/>
            <w:shd w:val="clear" w:color="auto" w:fill="auto"/>
          </w:tcPr>
          <w:p w:rsidR="009C54B1" w:rsidRPr="002967D7" w:rsidRDefault="00475E0B" w:rsidP="002967D7">
            <w:pPr>
              <w:pStyle w:val="a0"/>
              <w:ind w:firstLineChars="0" w:firstLine="0"/>
              <w:rPr>
                <w:sz w:val="18"/>
              </w:rPr>
            </w:pPr>
            <w:r w:rsidRPr="002967D7">
              <w:rPr>
                <w:sz w:val="18"/>
              </w:rPr>
              <w:t>52</w:t>
            </w:r>
          </w:p>
        </w:tc>
        <w:tc>
          <w:tcPr>
            <w:tcW w:w="0" w:type="auto"/>
            <w:shd w:val="clear" w:color="auto" w:fill="auto"/>
          </w:tcPr>
          <w:p w:rsidR="009C54B1" w:rsidRPr="002967D7" w:rsidRDefault="00475E0B" w:rsidP="002967D7">
            <w:pPr>
              <w:pStyle w:val="a0"/>
              <w:ind w:firstLineChars="0" w:firstLine="0"/>
              <w:rPr>
                <w:sz w:val="18"/>
              </w:rPr>
            </w:pPr>
            <w:r w:rsidRPr="002967D7">
              <w:rPr>
                <w:sz w:val="18"/>
              </w:rPr>
              <w:t>50</w:t>
            </w:r>
          </w:p>
        </w:tc>
        <w:tc>
          <w:tcPr>
            <w:tcW w:w="0" w:type="auto"/>
            <w:shd w:val="clear" w:color="auto" w:fill="auto"/>
          </w:tcPr>
          <w:p w:rsidR="009C54B1" w:rsidRPr="002967D7" w:rsidRDefault="00475E0B" w:rsidP="002967D7">
            <w:pPr>
              <w:pStyle w:val="a0"/>
              <w:ind w:firstLineChars="0" w:firstLine="0"/>
              <w:rPr>
                <w:sz w:val="18"/>
              </w:rPr>
            </w:pPr>
            <w:r w:rsidRPr="002967D7">
              <w:rPr>
                <w:sz w:val="18"/>
              </w:rPr>
              <w:t>46</w:t>
            </w:r>
          </w:p>
        </w:tc>
      </w:tr>
    </w:tbl>
    <w:p w:rsidR="005543A4" w:rsidRDefault="005543A4" w:rsidP="005543A4">
      <w:pPr>
        <w:pStyle w:val="BulletedList"/>
        <w:numPr>
          <w:ilvl w:val="0"/>
          <w:numId w:val="0"/>
        </w:numPr>
        <w:ind w:left="389"/>
        <w:rPr>
          <w:rFonts w:ascii="Times New Roman" w:hAnsi="Times New Roman"/>
          <w:kern w:val="16"/>
          <w:sz w:val="20"/>
          <w:lang w:val="en-US"/>
        </w:rPr>
      </w:pPr>
    </w:p>
    <w:p w:rsidR="00FB7250" w:rsidRDefault="005543A4" w:rsidP="00FB7250">
      <w:pPr>
        <w:pStyle w:val="a0"/>
        <w:ind w:firstLine="100"/>
        <w:rPr>
          <w:sz w:val="20"/>
          <w:lang w:val="en-US"/>
        </w:rPr>
      </w:pPr>
      <w:r w:rsidRPr="005543A4">
        <w:rPr>
          <w:sz w:val="20"/>
          <w:lang w:val="en-US"/>
        </w:rPr>
        <w:t>The vibration amplitude</w:t>
      </w:r>
      <w:r w:rsidR="00050290">
        <w:rPr>
          <w:rFonts w:hint="eastAsia"/>
          <w:sz w:val="20"/>
          <w:lang w:val="en-US"/>
        </w:rPr>
        <w:t>s</w:t>
      </w:r>
      <w:r w:rsidRPr="005543A4">
        <w:rPr>
          <w:sz w:val="20"/>
          <w:lang w:val="en-US"/>
        </w:rPr>
        <w:t xml:space="preserve"> of the IR magnets are much smaller than the size of the</w:t>
      </w:r>
      <w:r>
        <w:rPr>
          <w:sz w:val="20"/>
          <w:lang w:val="en-US"/>
        </w:rPr>
        <w:t xml:space="preserve"> </w:t>
      </w:r>
      <w:r w:rsidRPr="005543A4">
        <w:rPr>
          <w:sz w:val="20"/>
          <w:lang w:val="en-US"/>
        </w:rPr>
        <w:t xml:space="preserve">colliding beams (~1 </w:t>
      </w:r>
      <w:r w:rsidRPr="005543A4">
        <w:rPr>
          <w:rFonts w:ascii="Symbol" w:hAnsi="Symbol"/>
          <w:sz w:val="20"/>
          <w:lang w:val="en-US"/>
        </w:rPr>
        <w:t></w:t>
      </w:r>
      <w:r w:rsidR="00050290">
        <w:rPr>
          <w:sz w:val="20"/>
          <w:lang w:val="en-US"/>
        </w:rPr>
        <w:t>m vertically  &amp; ~</w:t>
      </w:r>
      <w:r w:rsidRPr="005543A4">
        <w:rPr>
          <w:sz w:val="20"/>
          <w:lang w:val="en-US"/>
        </w:rPr>
        <w:t>100</w:t>
      </w:r>
      <w:r>
        <w:rPr>
          <w:sz w:val="20"/>
          <w:lang w:val="en-US"/>
        </w:rPr>
        <w:t xml:space="preserve"> </w:t>
      </w:r>
      <w:r w:rsidRPr="005543A4">
        <w:rPr>
          <w:rFonts w:ascii="Symbol" w:hAnsi="Symbol"/>
          <w:sz w:val="20"/>
          <w:lang w:val="en-US"/>
        </w:rPr>
        <w:t></w:t>
      </w:r>
      <w:r w:rsidRPr="005543A4">
        <w:rPr>
          <w:sz w:val="20"/>
          <w:lang w:val="en-US"/>
        </w:rPr>
        <w:t>m horizontally</w:t>
      </w:r>
      <w:proofErr w:type="gramStart"/>
      <w:r w:rsidRPr="005543A4">
        <w:rPr>
          <w:sz w:val="20"/>
          <w:lang w:val="en-US"/>
        </w:rPr>
        <w:t>)  for</w:t>
      </w:r>
      <w:proofErr w:type="gramEnd"/>
      <w:r w:rsidRPr="005543A4">
        <w:rPr>
          <w:sz w:val="20"/>
          <w:lang w:val="en-US"/>
        </w:rPr>
        <w:t xml:space="preserve"> KEKB</w:t>
      </w:r>
      <w:r w:rsidR="00050290">
        <w:rPr>
          <w:rFonts w:hint="eastAsia"/>
          <w:sz w:val="20"/>
          <w:lang w:val="en-US"/>
        </w:rPr>
        <w:t>,</w:t>
      </w:r>
      <w:r w:rsidRPr="005543A4">
        <w:rPr>
          <w:sz w:val="20"/>
          <w:lang w:val="en-US"/>
        </w:rPr>
        <w:t xml:space="preserve"> but comparable</w:t>
      </w:r>
      <w:r w:rsidR="00050290">
        <w:rPr>
          <w:sz w:val="20"/>
          <w:lang w:val="en-US"/>
        </w:rPr>
        <w:t xml:space="preserve"> </w:t>
      </w:r>
      <w:r w:rsidR="00050290">
        <w:rPr>
          <w:rFonts w:hint="eastAsia"/>
          <w:sz w:val="20"/>
          <w:lang w:val="en-US"/>
        </w:rPr>
        <w:t>for</w:t>
      </w:r>
      <w:r w:rsidR="00FB7250">
        <w:rPr>
          <w:sz w:val="20"/>
          <w:lang w:val="en-US"/>
        </w:rPr>
        <w:t xml:space="preserve"> </w:t>
      </w:r>
      <w:proofErr w:type="spellStart"/>
      <w:r w:rsidR="00FB7250">
        <w:rPr>
          <w:sz w:val="20"/>
          <w:lang w:val="en-US"/>
        </w:rPr>
        <w:t>SuperKEKB</w:t>
      </w:r>
      <w:proofErr w:type="spellEnd"/>
      <w:r w:rsidR="00050290">
        <w:rPr>
          <w:rFonts w:hint="eastAsia"/>
          <w:sz w:val="20"/>
          <w:lang w:val="en-US"/>
        </w:rPr>
        <w:t>,</w:t>
      </w:r>
      <w:r w:rsidR="00FB7250">
        <w:rPr>
          <w:sz w:val="20"/>
          <w:lang w:val="en-US"/>
        </w:rPr>
        <w:t xml:space="preserve"> and therefore the vibration issues are more critical for </w:t>
      </w:r>
      <w:proofErr w:type="spellStart"/>
      <w:r w:rsidR="00FB7250">
        <w:rPr>
          <w:sz w:val="20"/>
          <w:lang w:val="en-US"/>
        </w:rPr>
        <w:t>SuperKEKB</w:t>
      </w:r>
      <w:proofErr w:type="spellEnd"/>
      <w:r w:rsidR="00FB7250">
        <w:rPr>
          <w:sz w:val="20"/>
          <w:lang w:val="en-US"/>
        </w:rPr>
        <w:t xml:space="preserve">. </w:t>
      </w:r>
      <w:r w:rsidR="00FB7250" w:rsidRPr="00FB7250">
        <w:rPr>
          <w:sz w:val="20"/>
          <w:lang w:val="en-US"/>
        </w:rPr>
        <w:t>Progress in understanding the characteristic</w:t>
      </w:r>
      <w:r w:rsidR="00050290">
        <w:rPr>
          <w:rFonts w:hint="eastAsia"/>
          <w:sz w:val="20"/>
          <w:lang w:val="en-US"/>
        </w:rPr>
        <w:t>s</w:t>
      </w:r>
      <w:r w:rsidR="00FB7250" w:rsidRPr="00FB7250">
        <w:rPr>
          <w:sz w:val="20"/>
          <w:lang w:val="en-US"/>
        </w:rPr>
        <w:t xml:space="preserve"> of the IR vibration</w:t>
      </w:r>
      <w:r w:rsidR="00FB7250">
        <w:rPr>
          <w:sz w:val="20"/>
          <w:lang w:val="en-US"/>
        </w:rPr>
        <w:t xml:space="preserve"> are being made:</w:t>
      </w:r>
    </w:p>
    <w:p w:rsidR="00FB7250" w:rsidRDefault="00FB7250" w:rsidP="00FB7250">
      <w:pPr>
        <w:pStyle w:val="BulletedList"/>
        <w:rPr>
          <w:rFonts w:ascii="Times New Roman" w:hAnsi="Times New Roman"/>
          <w:kern w:val="16"/>
          <w:sz w:val="20"/>
          <w:lang w:val="en-US"/>
        </w:rPr>
      </w:pPr>
      <w:r w:rsidRPr="00FB7250">
        <w:rPr>
          <w:rFonts w:ascii="Times New Roman" w:hAnsi="Times New Roman"/>
          <w:kern w:val="16"/>
          <w:sz w:val="20"/>
          <w:lang w:val="en-US"/>
        </w:rPr>
        <w:t>We understand where the 8 Hz (IR) and 4Hz (BELLE) come from</w:t>
      </w:r>
    </w:p>
    <w:p w:rsidR="00FB7250" w:rsidRPr="00FB7250" w:rsidRDefault="00FB7250" w:rsidP="00FB7250">
      <w:pPr>
        <w:pStyle w:val="BulletedList"/>
        <w:rPr>
          <w:rFonts w:ascii="Times New Roman" w:hAnsi="Times New Roman"/>
          <w:kern w:val="16"/>
          <w:sz w:val="20"/>
          <w:lang w:val="en-US"/>
        </w:rPr>
      </w:pPr>
      <w:r>
        <w:rPr>
          <w:rFonts w:ascii="Times New Roman" w:hAnsi="Times New Roman"/>
          <w:kern w:val="16"/>
          <w:sz w:val="20"/>
          <w:lang w:val="en-US"/>
        </w:rPr>
        <w:t>R</w:t>
      </w:r>
      <w:r w:rsidRPr="00FB7250">
        <w:rPr>
          <w:rFonts w:ascii="Times New Roman" w:hAnsi="Times New Roman"/>
          <w:kern w:val="16"/>
          <w:sz w:val="20"/>
          <w:lang w:val="en-US"/>
        </w:rPr>
        <w:t>edu</w:t>
      </w:r>
      <w:r>
        <w:rPr>
          <w:rFonts w:ascii="Times New Roman" w:hAnsi="Times New Roman"/>
          <w:kern w:val="16"/>
          <w:sz w:val="20"/>
          <w:lang w:val="en-US"/>
        </w:rPr>
        <w:t xml:space="preserve">ction of the vibration IR </w:t>
      </w:r>
      <w:proofErr w:type="gramStart"/>
      <w:r>
        <w:rPr>
          <w:rFonts w:ascii="Times New Roman" w:hAnsi="Times New Roman"/>
          <w:kern w:val="16"/>
          <w:sz w:val="20"/>
          <w:lang w:val="en-US"/>
        </w:rPr>
        <w:t xml:space="preserve">components </w:t>
      </w:r>
      <w:r w:rsidRPr="00FB7250">
        <w:rPr>
          <w:rFonts w:ascii="Times New Roman" w:hAnsi="Times New Roman"/>
          <w:kern w:val="16"/>
          <w:sz w:val="20"/>
          <w:lang w:val="en-US"/>
        </w:rPr>
        <w:t xml:space="preserve"> </w:t>
      </w:r>
      <w:r>
        <w:rPr>
          <w:rFonts w:ascii="Times New Roman" w:hAnsi="Times New Roman"/>
          <w:kern w:val="16"/>
          <w:sz w:val="20"/>
          <w:lang w:val="en-US"/>
        </w:rPr>
        <w:t>and</w:t>
      </w:r>
      <w:proofErr w:type="gramEnd"/>
      <w:r>
        <w:rPr>
          <w:rFonts w:ascii="Times New Roman" w:hAnsi="Times New Roman"/>
          <w:kern w:val="16"/>
          <w:sz w:val="20"/>
          <w:lang w:val="en-US"/>
        </w:rPr>
        <w:t xml:space="preserve"> </w:t>
      </w:r>
      <w:r w:rsidRPr="00FB7250">
        <w:rPr>
          <w:rFonts w:ascii="Times New Roman" w:hAnsi="Times New Roman"/>
          <w:kern w:val="16"/>
          <w:sz w:val="20"/>
          <w:lang w:val="en-US"/>
        </w:rPr>
        <w:t>BE</w:t>
      </w:r>
      <w:r>
        <w:rPr>
          <w:rFonts w:ascii="Times New Roman" w:hAnsi="Times New Roman"/>
          <w:kern w:val="16"/>
          <w:sz w:val="20"/>
          <w:lang w:val="en-US"/>
        </w:rPr>
        <w:t xml:space="preserve">LLE is being discussed and </w:t>
      </w:r>
      <w:r w:rsidRPr="00FB7250">
        <w:rPr>
          <w:rFonts w:ascii="Times New Roman" w:hAnsi="Times New Roman"/>
          <w:kern w:val="16"/>
          <w:sz w:val="20"/>
          <w:lang w:val="en-US"/>
        </w:rPr>
        <w:t>investigated.</w:t>
      </w:r>
    </w:p>
    <w:p w:rsidR="00FB7250" w:rsidRDefault="00FB7250" w:rsidP="00FB7250">
      <w:pPr>
        <w:pStyle w:val="BulletedList"/>
        <w:rPr>
          <w:rFonts w:ascii="Times New Roman" w:hAnsi="Times New Roman"/>
          <w:kern w:val="16"/>
          <w:sz w:val="20"/>
          <w:lang w:val="en-US"/>
        </w:rPr>
      </w:pPr>
      <w:r>
        <w:rPr>
          <w:rFonts w:ascii="Times New Roman" w:hAnsi="Times New Roman"/>
          <w:kern w:val="16"/>
          <w:sz w:val="20"/>
          <w:lang w:val="en-US"/>
        </w:rPr>
        <w:t>An orbital feedback system is probably also needed.</w:t>
      </w:r>
    </w:p>
    <w:p w:rsidR="00FB7250" w:rsidRPr="00FB7250" w:rsidRDefault="00050290" w:rsidP="00FB7250">
      <w:pPr>
        <w:pStyle w:val="BulletedList"/>
        <w:rPr>
          <w:rFonts w:ascii="Times New Roman" w:hAnsi="Times New Roman"/>
          <w:kern w:val="16"/>
          <w:sz w:val="20"/>
          <w:lang w:val="en-US"/>
        </w:rPr>
      </w:pPr>
      <w:r>
        <w:rPr>
          <w:rFonts w:ascii="Times New Roman" w:hAnsi="Times New Roman"/>
          <w:kern w:val="16"/>
          <w:sz w:val="20"/>
          <w:lang w:val="en-US"/>
        </w:rPr>
        <w:t>A</w:t>
      </w:r>
      <w:r w:rsidR="00FB7250">
        <w:rPr>
          <w:rFonts w:ascii="Times New Roman" w:hAnsi="Times New Roman"/>
          <w:kern w:val="16"/>
          <w:sz w:val="20"/>
          <w:lang w:val="en-US"/>
        </w:rPr>
        <w:t xml:space="preserve"> vibration isolation system should also be investigated.</w:t>
      </w:r>
    </w:p>
    <w:p w:rsidR="005543A4" w:rsidRPr="005543A4" w:rsidRDefault="005543A4" w:rsidP="005543A4">
      <w:pPr>
        <w:pStyle w:val="a0"/>
        <w:ind w:firstLineChars="0" w:firstLine="0"/>
        <w:rPr>
          <w:sz w:val="20"/>
          <w:lang w:val="en-US"/>
        </w:rPr>
      </w:pPr>
    </w:p>
    <w:p w:rsidR="002967D7" w:rsidRDefault="005543A4" w:rsidP="002967D7">
      <w:pPr>
        <w:pStyle w:val="2"/>
        <w:rPr>
          <w:rFonts w:ascii="Times New Roman" w:hAnsi="Times New Roman"/>
        </w:rPr>
      </w:pPr>
      <w:r>
        <w:t xml:space="preserve"> </w:t>
      </w:r>
      <w:r w:rsidR="002967D7" w:rsidRPr="002967D7">
        <w:rPr>
          <w:rFonts w:ascii="Times New Roman" w:hAnsi="Times New Roman"/>
        </w:rPr>
        <w:t>REFERENCES</w:t>
      </w:r>
    </w:p>
    <w:p w:rsidR="00D71ABC" w:rsidRPr="00D71ABC" w:rsidRDefault="00D71ABC" w:rsidP="008D2D4E">
      <w:pPr>
        <w:pStyle w:val="ReferenceTextChar"/>
        <w:rPr>
          <w:lang w:val="en-US" w:eastAsia="ja-JP"/>
        </w:rPr>
      </w:pPr>
      <w:r w:rsidRPr="00D71ABC">
        <w:t>[1]</w:t>
      </w:r>
      <w:r w:rsidRPr="00D71ABC">
        <w:tab/>
      </w:r>
      <w:r w:rsidRPr="00D71ABC">
        <w:rPr>
          <w:lang w:val="en-US" w:eastAsia="ja-JP"/>
        </w:rPr>
        <w:t>KEKB B-factory design report, KEK Report 95-7, August 1995.</w:t>
      </w:r>
    </w:p>
    <w:p w:rsidR="00D71ABC" w:rsidRPr="00D71ABC" w:rsidRDefault="00D71ABC" w:rsidP="008D2D4E">
      <w:pPr>
        <w:pStyle w:val="ReferenceTextChar"/>
        <w:rPr>
          <w:lang w:val="en-US"/>
        </w:rPr>
      </w:pPr>
      <w:r w:rsidRPr="00D71ABC">
        <w:rPr>
          <w:lang w:val="en-US" w:eastAsia="ja-JP"/>
        </w:rPr>
        <w:t>[2]</w:t>
      </w:r>
      <w:r w:rsidRPr="00D71ABC">
        <w:rPr>
          <w:lang w:val="en-US"/>
        </w:rPr>
        <w:t xml:space="preserve"> M. </w:t>
      </w:r>
      <w:proofErr w:type="spellStart"/>
      <w:r w:rsidRPr="00D71ABC">
        <w:rPr>
          <w:lang w:val="en-US"/>
        </w:rPr>
        <w:t>Masuzawa</w:t>
      </w:r>
      <w:proofErr w:type="spellEnd"/>
      <w:r w:rsidRPr="00D71ABC">
        <w:rPr>
          <w:lang w:val="en-US"/>
        </w:rPr>
        <w:t>, “Next Generation B-factories”, Proceedings of the 1st International Particle Accelerator Conference (IPAC10), Kyoto, May 2010.</w:t>
      </w:r>
    </w:p>
    <w:p w:rsidR="00593C35" w:rsidRPr="008D2D4E" w:rsidRDefault="008D2D4E" w:rsidP="008D2D4E">
      <w:pPr>
        <w:pStyle w:val="ReferenceTextChar"/>
      </w:pPr>
      <w:r w:rsidRPr="008D2D4E">
        <w:t>[3]</w:t>
      </w:r>
      <w:r>
        <w:t xml:space="preserve"> M. </w:t>
      </w:r>
      <w:proofErr w:type="spellStart"/>
      <w:r>
        <w:t>Masuzawa</w:t>
      </w:r>
      <w:proofErr w:type="spellEnd"/>
      <w:r>
        <w:t xml:space="preserve">, Y. </w:t>
      </w:r>
      <w:proofErr w:type="spellStart"/>
      <w:r>
        <w:t>Ohsawa</w:t>
      </w:r>
      <w:proofErr w:type="spellEnd"/>
      <w:r>
        <w:t xml:space="preserve"> and R.  </w:t>
      </w:r>
      <w:proofErr w:type="spellStart"/>
      <w:r>
        <w:t>Sugahara</w:t>
      </w:r>
      <w:proofErr w:type="spellEnd"/>
      <w:r>
        <w:t>, “Vibration Measurements in the KEKB Tunnel”, proceedings of the 8</w:t>
      </w:r>
      <w:r w:rsidRPr="008D2D4E">
        <w:rPr>
          <w:vertAlign w:val="superscript"/>
        </w:rPr>
        <w:t>th</w:t>
      </w:r>
      <w:r>
        <w:t xml:space="preserve"> International Workshop on Accelerator Alignment 2004(IWAA2004), </w:t>
      </w:r>
      <w:proofErr w:type="spellStart"/>
      <w:r>
        <w:t>Genova</w:t>
      </w:r>
      <w:proofErr w:type="spellEnd"/>
      <w:r>
        <w:t>, Oct. 2004.</w:t>
      </w:r>
    </w:p>
    <w:sectPr w:rsidR="00593C35" w:rsidRPr="008D2D4E" w:rsidSect="009C54B1">
      <w:footnotePr>
        <w:pos w:val="beneathText"/>
        <w:numFmt w:val="chicago"/>
      </w:footnotePr>
      <w:endnotePr>
        <w:numFmt w:val="decimal"/>
      </w:endnotePr>
      <w:type w:val="continuous"/>
      <w:pgSz w:w="11907" w:h="16840" w:code="9"/>
      <w:pgMar w:top="2098" w:right="1134" w:bottom="1077" w:left="1134" w:header="2098" w:footer="1077" w:gutter="0"/>
      <w:cols w:num="2" w:space="425"/>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B4E" w:rsidRDefault="005C4B4E"/>
  </w:endnote>
  <w:endnote w:type="continuationSeparator" w:id="0">
    <w:p w:rsidR="005C4B4E" w:rsidRDefault="005C4B4E">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B4E" w:rsidRDefault="005C4B4E">
    <w:pPr>
      <w:pStyle w:val="aa"/>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B4E" w:rsidRDefault="005C4B4E">
    <w:pPr>
      <w:pStyle w:val="aa"/>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B4E" w:rsidRDefault="005C4B4E">
    <w:pPr>
      <w:pStyle w:val="aa"/>
    </w:pPr>
    <w:r>
      <w:rPr>
        <w:kern w:val="16"/>
        <w:vertAlign w:val="superscript"/>
      </w:rPr>
      <w:t>#</w:t>
    </w:r>
    <w:proofErr w:type="gramStart"/>
    <w:r>
      <w:rPr>
        <w:kern w:val="16"/>
        <w:vertAlign w:val="superscript"/>
      </w:rPr>
      <w:t>mika.masuzawa@kek.jp</w:t>
    </w:r>
    <w:proofErr w:type="gramEnd"/>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B4E" w:rsidRDefault="005C4B4E">
      <w:r>
        <w:separator/>
      </w:r>
    </w:p>
  </w:footnote>
  <w:footnote w:type="continuationSeparator" w:id="0">
    <w:p w:rsidR="005C4B4E" w:rsidRDefault="005C4B4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B4E" w:rsidRDefault="005C4B4E">
    <w:pPr>
      <w:pStyle w:val="a8"/>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B4E" w:rsidRDefault="005C4B4E">
    <w:pPr>
      <w:pStyle w:val="a8"/>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B4E" w:rsidRDefault="005C4B4E">
    <w:pPr>
      <w:pStyle w:val="a8"/>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4">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proofState w:spelling="clean" w:grammar="clean"/>
  <w:stylePaneFormatFilter w:val="3001"/>
  <w:doNotTrackMoves/>
  <w:defaultTabStop w:val="720"/>
  <w:drawingGridHorizontalSpacing w:val="29"/>
  <w:drawingGridVerticalSpacing w:val="187"/>
  <w:displayHorizontalDrawingGridEvery w:val="2"/>
  <w:displayVerticalDrawingGridEvery w:val="2"/>
  <w:noPunctuationKerning/>
  <w:characterSpacingControl w:val="doNotCompress"/>
  <w:hdrShapeDefaults>
    <o:shapedefaults v:ext="edit" spidmax="2050">
      <v:textbox inset="5.85pt,.7pt,5.85pt,.7pt"/>
    </o:shapedefaults>
  </w:hdrShapeDefaults>
  <w:footnotePr>
    <w:pos w:val="beneathText"/>
    <w:numFmt w:val="chicago"/>
    <w:footnote w:id="-1"/>
    <w:footnote w:id="0"/>
  </w:footnotePr>
  <w:endnotePr>
    <w:numFmt w:val="decimal"/>
    <w:endnote w:id="-1"/>
    <w:endnote w:id="0"/>
  </w:endnotePr>
  <w:compat>
    <w:useFELayout/>
  </w:compat>
  <w:rsids>
    <w:rsidRoot w:val="004E59E7"/>
    <w:rsid w:val="00014D6A"/>
    <w:rsid w:val="00020C73"/>
    <w:rsid w:val="00050290"/>
    <w:rsid w:val="0007527B"/>
    <w:rsid w:val="000B1F57"/>
    <w:rsid w:val="000B658C"/>
    <w:rsid w:val="000C21AC"/>
    <w:rsid w:val="000E77F0"/>
    <w:rsid w:val="000F0CC8"/>
    <w:rsid w:val="00106DAC"/>
    <w:rsid w:val="0015018B"/>
    <w:rsid w:val="0018194D"/>
    <w:rsid w:val="001A35E2"/>
    <w:rsid w:val="001F3653"/>
    <w:rsid w:val="002173C6"/>
    <w:rsid w:val="002548D0"/>
    <w:rsid w:val="002713F1"/>
    <w:rsid w:val="002967D7"/>
    <w:rsid w:val="002B5B2C"/>
    <w:rsid w:val="002D2047"/>
    <w:rsid w:val="002E4C52"/>
    <w:rsid w:val="0033168C"/>
    <w:rsid w:val="00331F19"/>
    <w:rsid w:val="00344027"/>
    <w:rsid w:val="00377351"/>
    <w:rsid w:val="003B1E32"/>
    <w:rsid w:val="004361DC"/>
    <w:rsid w:val="00460B48"/>
    <w:rsid w:val="00475E0B"/>
    <w:rsid w:val="004E59E7"/>
    <w:rsid w:val="004F16C8"/>
    <w:rsid w:val="005004EE"/>
    <w:rsid w:val="0053280A"/>
    <w:rsid w:val="005543A4"/>
    <w:rsid w:val="005864DF"/>
    <w:rsid w:val="00593C35"/>
    <w:rsid w:val="005B5535"/>
    <w:rsid w:val="005C044E"/>
    <w:rsid w:val="005C4B4E"/>
    <w:rsid w:val="005D11ED"/>
    <w:rsid w:val="005E5FED"/>
    <w:rsid w:val="0062152E"/>
    <w:rsid w:val="0063181D"/>
    <w:rsid w:val="0063497C"/>
    <w:rsid w:val="0064348D"/>
    <w:rsid w:val="00656B4D"/>
    <w:rsid w:val="00670B86"/>
    <w:rsid w:val="0067321F"/>
    <w:rsid w:val="006D5747"/>
    <w:rsid w:val="0071214A"/>
    <w:rsid w:val="007415FC"/>
    <w:rsid w:val="007E1708"/>
    <w:rsid w:val="007F1E23"/>
    <w:rsid w:val="007F42BD"/>
    <w:rsid w:val="0080231C"/>
    <w:rsid w:val="00805291"/>
    <w:rsid w:val="00835356"/>
    <w:rsid w:val="0084329C"/>
    <w:rsid w:val="0087650C"/>
    <w:rsid w:val="008767C5"/>
    <w:rsid w:val="008D15E8"/>
    <w:rsid w:val="008D2D4E"/>
    <w:rsid w:val="00933136"/>
    <w:rsid w:val="00954C2A"/>
    <w:rsid w:val="00977535"/>
    <w:rsid w:val="00980DC2"/>
    <w:rsid w:val="00983204"/>
    <w:rsid w:val="009B250E"/>
    <w:rsid w:val="009C54B1"/>
    <w:rsid w:val="009F7963"/>
    <w:rsid w:val="00AB18F1"/>
    <w:rsid w:val="00AF269C"/>
    <w:rsid w:val="00B079F6"/>
    <w:rsid w:val="00B32D42"/>
    <w:rsid w:val="00B40058"/>
    <w:rsid w:val="00B6390E"/>
    <w:rsid w:val="00BB1726"/>
    <w:rsid w:val="00BB77B5"/>
    <w:rsid w:val="00BE5AB1"/>
    <w:rsid w:val="00C04591"/>
    <w:rsid w:val="00C07C00"/>
    <w:rsid w:val="00CA41AF"/>
    <w:rsid w:val="00CF11B8"/>
    <w:rsid w:val="00CF6AE6"/>
    <w:rsid w:val="00D45C03"/>
    <w:rsid w:val="00D71ABC"/>
    <w:rsid w:val="00DE71F9"/>
    <w:rsid w:val="00E035B4"/>
    <w:rsid w:val="00E07EDC"/>
    <w:rsid w:val="00E65128"/>
    <w:rsid w:val="00E761CF"/>
    <w:rsid w:val="00E96B0B"/>
    <w:rsid w:val="00EA58B9"/>
    <w:rsid w:val="00EB7947"/>
    <w:rsid w:val="00EE6CE6"/>
    <w:rsid w:val="00EF6030"/>
    <w:rsid w:val="00F04DB9"/>
    <w:rsid w:val="00F372A1"/>
    <w:rsid w:val="00F60141"/>
    <w:rsid w:val="00F81077"/>
    <w:rsid w:val="00F834A0"/>
    <w:rsid w:val="00FA76EA"/>
    <w:rsid w:val="00FB7250"/>
  </w:rsids>
  <m:mathPr>
    <m:mathFont m:val="Impact"/>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kern w:val="2"/>
        <w:sz w:val="24"/>
        <w:szCs w:val="24"/>
        <w:lang w:val="en-US" w:eastAsia="ja-JP" w:bidi="ar-SA"/>
      </w:rPr>
    </w:rPrDefault>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59E7"/>
    <w:pPr>
      <w:jc w:val="both"/>
    </w:pPr>
    <w:rPr>
      <w:rFonts w:ascii="Times" w:hAnsi="Times"/>
      <w:lang w:val="en-GB" w:eastAsia="en-US"/>
    </w:rPr>
  </w:style>
  <w:style w:type="paragraph" w:styleId="1">
    <w:name w:val="heading 1"/>
    <w:aliases w:val="Paper Title"/>
    <w:next w:val="AuthorList"/>
    <w:qFormat/>
    <w:rsid w:val="006C58CD"/>
    <w:pPr>
      <w:keepNext/>
      <w:spacing w:after="60"/>
      <w:jc w:val="center"/>
      <w:outlineLvl w:val="0"/>
    </w:pPr>
    <w:rPr>
      <w:rFonts w:cs="Arial"/>
      <w:b/>
      <w:bCs/>
      <w:caps/>
      <w:kern w:val="32"/>
      <w:sz w:val="28"/>
      <w:szCs w:val="32"/>
      <w:lang w:val="en-GB" w:eastAsia="en-US"/>
    </w:rPr>
  </w:style>
  <w:style w:type="paragraph" w:styleId="2">
    <w:name w:val="heading 2"/>
    <w:aliases w:val="Section Heading"/>
    <w:next w:val="a0"/>
    <w:qFormat/>
    <w:rsid w:val="006C58CD"/>
    <w:pPr>
      <w:keepNext/>
      <w:spacing w:before="240" w:after="60"/>
      <w:jc w:val="center"/>
      <w:outlineLvl w:val="1"/>
    </w:pPr>
    <w:rPr>
      <w:rFonts w:cs="Arial"/>
      <w:b/>
      <w:bCs/>
      <w:iCs/>
      <w:caps/>
      <w:kern w:val="16"/>
      <w:szCs w:val="28"/>
      <w:lang w:val="en-GB" w:eastAsia="en-US"/>
    </w:rPr>
  </w:style>
  <w:style w:type="paragraph" w:styleId="3">
    <w:name w:val="heading 3"/>
    <w:aliases w:val="Subsection Heading"/>
    <w:next w:val="a0"/>
    <w:qFormat/>
    <w:rsid w:val="006C58CD"/>
    <w:pPr>
      <w:keepNext/>
      <w:spacing w:before="120" w:after="60"/>
      <w:outlineLvl w:val="2"/>
    </w:pPr>
    <w:rPr>
      <w:rFonts w:cs="Arial"/>
      <w:bCs/>
      <w:i/>
      <w:szCs w:val="26"/>
      <w:lang w:val="en-GB" w:eastAsia="en-US"/>
    </w:rPr>
  </w:style>
  <w:style w:type="character" w:default="1" w:styleId="a1">
    <w:name w:val="Default Paragraph Font"/>
    <w:semiHidden/>
    <w:unhideWhenUsed/>
  </w:style>
  <w:style w:type="table" w:default="1" w:styleId="a2">
    <w:name w:val="Normal Table"/>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footnote text"/>
    <w:rsid w:val="006C58CD"/>
    <w:rPr>
      <w:sz w:val="16"/>
      <w:lang w:val="en-GB" w:eastAsia="en-US"/>
    </w:rPr>
  </w:style>
  <w:style w:type="paragraph" w:customStyle="1" w:styleId="AbstractTitle">
    <w:name w:val="Abstract Title"/>
    <w:next w:val="a0"/>
    <w:rsid w:val="002C6318"/>
    <w:rPr>
      <w:i/>
      <w:lang w:val="en-GB" w:eastAsia="en-US"/>
    </w:rPr>
  </w:style>
  <w:style w:type="paragraph" w:customStyle="1" w:styleId="AuthorList">
    <w:name w:val="Author List"/>
    <w:next w:val="AbstractTitle"/>
    <w:autoRedefine/>
    <w:rsid w:val="00F81077"/>
    <w:pPr>
      <w:spacing w:before="180" w:after="240"/>
      <w:jc w:val="center"/>
    </w:pPr>
    <w:rPr>
      <w:rFonts w:ascii="Times New Roman" w:hAnsi="Times New Roman"/>
      <w:kern w:val="16"/>
      <w:lang w:val="en-GB" w:eastAsia="en-US"/>
    </w:rPr>
  </w:style>
  <w:style w:type="paragraph" w:customStyle="1" w:styleId="FigureCaption">
    <w:name w:val="Figure Caption"/>
    <w:next w:val="a0"/>
    <w:rsid w:val="002C6318"/>
    <w:pPr>
      <w:spacing w:before="60" w:after="120"/>
      <w:jc w:val="center"/>
    </w:pPr>
    <w:rPr>
      <w:lang w:val="en-GB" w:eastAsia="en-US"/>
    </w:rPr>
  </w:style>
  <w:style w:type="paragraph" w:customStyle="1" w:styleId="TableCaption">
    <w:name w:val="Table Caption"/>
    <w:next w:val="a0"/>
    <w:rsid w:val="006C58CD"/>
    <w:pPr>
      <w:spacing w:before="60" w:after="60"/>
      <w:jc w:val="center"/>
    </w:pPr>
    <w:rPr>
      <w:lang w:val="en-GB" w:eastAsia="en-US"/>
    </w:rPr>
  </w:style>
  <w:style w:type="character" w:styleId="a5">
    <w:name w:val="footnote reference"/>
    <w:basedOn w:val="a1"/>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style>
  <w:style w:type="paragraph" w:customStyle="1" w:styleId="ReferenceTextChar">
    <w:name w:val="Reference Text Char"/>
    <w:basedOn w:val="a"/>
    <w:link w:val="ReferenceTextCharChar"/>
    <w:autoRedefine/>
    <w:rsid w:val="008D2D4E"/>
    <w:pPr>
      <w:tabs>
        <w:tab w:val="left" w:pos="360"/>
      </w:tabs>
      <w:ind w:left="360" w:hanging="360"/>
    </w:pPr>
    <w:rPr>
      <w:rFonts w:ascii="Times New Roman" w:hAnsi="Times New Roman"/>
      <w:sz w:val="20"/>
    </w:rPr>
  </w:style>
  <w:style w:type="paragraph" w:styleId="a0">
    <w:name w:val="Body Text Indent"/>
    <w:rsid w:val="00CF11B8"/>
    <w:pPr>
      <w:ind w:firstLineChars="50" w:firstLine="120"/>
      <w:jc w:val="both"/>
    </w:pPr>
    <w:rPr>
      <w:rFonts w:ascii="Times New Roman" w:hAnsi="Times New Roman"/>
      <w:kern w:val="16"/>
      <w:lang w:val="en-GB"/>
    </w:rPr>
  </w:style>
  <w:style w:type="character" w:styleId="a6">
    <w:name w:val="Hyperlink"/>
    <w:basedOn w:val="a1"/>
    <w:rsid w:val="004E59E7"/>
    <w:rPr>
      <w:color w:val="0000FF"/>
      <w:u w:val="single"/>
    </w:rPr>
  </w:style>
  <w:style w:type="paragraph" w:customStyle="1" w:styleId="BulletedList">
    <w:name w:val="Bulleted List"/>
    <w:rsid w:val="003C52DD"/>
    <w:pPr>
      <w:numPr>
        <w:numId w:val="2"/>
      </w:numPr>
      <w:jc w:val="both"/>
    </w:pPr>
    <w:rPr>
      <w:lang w:val="en-GB" w:eastAsia="en-US"/>
    </w:rPr>
  </w:style>
  <w:style w:type="character" w:customStyle="1" w:styleId="ReferenceTextCharChar">
    <w:name w:val="Reference Text Char Char"/>
    <w:basedOn w:val="a1"/>
    <w:link w:val="ReferenceTextChar"/>
    <w:rsid w:val="008D2D4E"/>
    <w:rPr>
      <w:rFonts w:ascii="Times New Roman" w:hAnsi="Times New Roman"/>
      <w:sz w:val="20"/>
      <w:lang w:val="en-GB" w:eastAsia="en-US"/>
    </w:rPr>
  </w:style>
  <w:style w:type="paragraph" w:styleId="a7">
    <w:name w:val="caption"/>
    <w:basedOn w:val="a"/>
    <w:next w:val="a"/>
    <w:qFormat/>
    <w:rsid w:val="004E59E7"/>
    <w:pPr>
      <w:spacing w:before="120" w:after="120"/>
    </w:pPr>
    <w:rPr>
      <w:b/>
      <w:bCs/>
      <w:szCs w:val="20"/>
    </w:rPr>
  </w:style>
  <w:style w:type="paragraph" w:customStyle="1" w:styleId="BodyTextNoIndent">
    <w:name w:val="Body Text No Indent"/>
    <w:basedOn w:val="a0"/>
    <w:rsid w:val="002C6318"/>
    <w:pPr>
      <w:ind w:firstLine="0"/>
    </w:pPr>
  </w:style>
  <w:style w:type="paragraph" w:customStyle="1" w:styleId="FigureCaptionMultiLine">
    <w:name w:val="Figure Caption Multi Line"/>
    <w:basedOn w:val="FigureCaption"/>
    <w:next w:val="a0"/>
    <w:rsid w:val="006C58CD"/>
    <w:pPr>
      <w:jc w:val="both"/>
    </w:pPr>
    <w:rPr>
      <w:szCs w:val="20"/>
    </w:rPr>
  </w:style>
  <w:style w:type="paragraph" w:customStyle="1" w:styleId="TableCaptionMultiLine">
    <w:name w:val="Table Caption Multi Line"/>
    <w:basedOn w:val="TableCaption"/>
    <w:next w:val="a0"/>
    <w:rsid w:val="006C58CD"/>
    <w:pPr>
      <w:jc w:val="both"/>
    </w:pPr>
    <w:rPr>
      <w:szCs w:val="20"/>
    </w:rPr>
  </w:style>
  <w:style w:type="paragraph" w:styleId="a8">
    <w:name w:val="header"/>
    <w:basedOn w:val="a"/>
    <w:link w:val="a9"/>
    <w:rsid w:val="0067321F"/>
    <w:pPr>
      <w:tabs>
        <w:tab w:val="center" w:pos="4252"/>
        <w:tab w:val="right" w:pos="8504"/>
      </w:tabs>
      <w:snapToGrid w:val="0"/>
    </w:pPr>
  </w:style>
  <w:style w:type="character" w:customStyle="1" w:styleId="a9">
    <w:name w:val="ヘッダー (文字)"/>
    <w:basedOn w:val="a1"/>
    <w:link w:val="a8"/>
    <w:rsid w:val="0067321F"/>
    <w:rPr>
      <w:rFonts w:ascii="Times" w:hAnsi="Times"/>
      <w:lang w:val="en-GB" w:eastAsia="en-US"/>
    </w:rPr>
  </w:style>
  <w:style w:type="paragraph" w:styleId="aa">
    <w:name w:val="footer"/>
    <w:basedOn w:val="a"/>
    <w:link w:val="ab"/>
    <w:rsid w:val="0067321F"/>
    <w:pPr>
      <w:tabs>
        <w:tab w:val="center" w:pos="4252"/>
        <w:tab w:val="right" w:pos="8504"/>
      </w:tabs>
      <w:snapToGrid w:val="0"/>
    </w:pPr>
  </w:style>
  <w:style w:type="character" w:customStyle="1" w:styleId="ab">
    <w:name w:val="フッター (文字)"/>
    <w:basedOn w:val="a1"/>
    <w:link w:val="aa"/>
    <w:rsid w:val="0067321F"/>
    <w:rPr>
      <w:rFonts w:ascii="Times" w:hAnsi="Times"/>
      <w:lang w:val="en-GB" w:eastAsia="en-US"/>
    </w:rPr>
  </w:style>
  <w:style w:type="paragraph" w:styleId="ac">
    <w:name w:val="Balloon Text"/>
    <w:basedOn w:val="a"/>
    <w:link w:val="ad"/>
    <w:rsid w:val="00DE71F9"/>
    <w:rPr>
      <w:rFonts w:asciiTheme="majorHAnsi" w:eastAsiaTheme="majorEastAsia" w:hAnsiTheme="majorHAnsi" w:cstheme="majorBidi"/>
      <w:sz w:val="18"/>
      <w:szCs w:val="18"/>
    </w:rPr>
  </w:style>
  <w:style w:type="character" w:customStyle="1" w:styleId="ad">
    <w:name w:val="吹き出し (文字)"/>
    <w:basedOn w:val="a1"/>
    <w:link w:val="ac"/>
    <w:rsid w:val="00DE71F9"/>
    <w:rPr>
      <w:rFonts w:asciiTheme="majorHAnsi" w:eastAsiaTheme="majorEastAsia" w:hAnsiTheme="majorHAnsi" w:cstheme="majorBidi"/>
      <w:sz w:val="18"/>
      <w:szCs w:val="18"/>
      <w:lang w:val="en-GB" w:eastAsia="en-US"/>
    </w:rPr>
  </w:style>
  <w:style w:type="table" w:styleId="ae">
    <w:name w:val="Table Grid"/>
    <w:basedOn w:val="a2"/>
    <w:rsid w:val="009C54B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Web">
    <w:name w:val="Normal (Web)"/>
    <w:basedOn w:val="a"/>
    <w:uiPriority w:val="99"/>
    <w:rsid w:val="005543A4"/>
    <w:pPr>
      <w:spacing w:beforeLines="1" w:afterLines="1"/>
      <w:jc w:val="left"/>
    </w:pPr>
    <w:rPr>
      <w:kern w:val="0"/>
      <w:sz w:val="20"/>
      <w:szCs w:val="20"/>
      <w:lang w:val="en-US" w:eastAsia="ja-JP"/>
    </w:rPr>
  </w:style>
</w:styles>
</file>

<file path=word/webSettings.xml><?xml version="1.0" encoding="utf-8"?>
<w:webSettings xmlns:r="http://schemas.openxmlformats.org/officeDocument/2006/relationships" xmlns:w="http://schemas.openxmlformats.org/wordprocessingml/2006/main">
  <w:divs>
    <w:div w:id="621039748">
      <w:bodyDiv w:val="1"/>
      <w:marLeft w:val="0"/>
      <w:marRight w:val="0"/>
      <w:marTop w:val="0"/>
      <w:marBottom w:val="0"/>
      <w:divBdr>
        <w:top w:val="none" w:sz="0" w:space="0" w:color="auto"/>
        <w:left w:val="none" w:sz="0" w:space="0" w:color="auto"/>
        <w:bottom w:val="none" w:sz="0" w:space="0" w:color="auto"/>
        <w:right w:val="none" w:sz="0" w:space="0" w:color="auto"/>
      </w:divBdr>
    </w:div>
    <w:div w:id="1182206624">
      <w:bodyDiv w:val="1"/>
      <w:marLeft w:val="0"/>
      <w:marRight w:val="0"/>
      <w:marTop w:val="0"/>
      <w:marBottom w:val="0"/>
      <w:divBdr>
        <w:top w:val="none" w:sz="0" w:space="0" w:color="auto"/>
        <w:left w:val="none" w:sz="0" w:space="0" w:color="auto"/>
        <w:bottom w:val="none" w:sz="0" w:space="0" w:color="auto"/>
        <w:right w:val="none" w:sz="0" w:space="0" w:color="auto"/>
      </w:divBdr>
    </w:div>
    <w:div w:id="1327393887">
      <w:bodyDiv w:val="1"/>
      <w:marLeft w:val="0"/>
      <w:marRight w:val="0"/>
      <w:marTop w:val="0"/>
      <w:marBottom w:val="0"/>
      <w:divBdr>
        <w:top w:val="none" w:sz="0" w:space="0" w:color="auto"/>
        <w:left w:val="none" w:sz="0" w:space="0" w:color="auto"/>
        <w:bottom w:val="none" w:sz="0" w:space="0" w:color="auto"/>
        <w:right w:val="none" w:sz="0" w:space="0" w:color="auto"/>
      </w:divBdr>
    </w:div>
    <w:div w:id="20164157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webSettings>
</file>

<file path=word/_rels/document.xml.rels><?xml version="1.0" encoding="UTF-8" standalone="yes"?>
<Relationships xmlns="http://schemas.openxmlformats.org/package/2006/relationships"><Relationship Id="rId31" Type="http://schemas.openxmlformats.org/officeDocument/2006/relationships/theme" Target="theme/theme1.xml"/><Relationship Id="rId7" Type="http://schemas.openxmlformats.org/officeDocument/2006/relationships/endnotes" Target="endnotes.xml"/><Relationship Id="rId1" Type="http://schemas.openxmlformats.org/officeDocument/2006/relationships/customXml" Target="../customXml/item1.xml"/><Relationship Id="rId24" Type="http://schemas.openxmlformats.org/officeDocument/2006/relationships/image" Target="media/image11.png"/><Relationship Id="rId25" Type="http://schemas.openxmlformats.org/officeDocument/2006/relationships/image" Target="media/image12.png"/><Relationship Id="rId8" Type="http://schemas.openxmlformats.org/officeDocument/2006/relationships/header" Target="header1.xml"/><Relationship Id="rId13" Type="http://schemas.openxmlformats.org/officeDocument/2006/relationships/footer" Target="footer3.xml"/><Relationship Id="rId10" Type="http://schemas.openxmlformats.org/officeDocument/2006/relationships/footer" Target="footer1.xml"/><Relationship Id="rId12" Type="http://schemas.openxmlformats.org/officeDocument/2006/relationships/header" Target="header3.xml"/><Relationship Id="rId17" Type="http://schemas.openxmlformats.org/officeDocument/2006/relationships/image" Target="media/image4.jpeg"/><Relationship Id="rId9"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7" Type="http://schemas.openxmlformats.org/officeDocument/2006/relationships/image" Target="media/image14.png"/><Relationship Id="rId14" Type="http://schemas.openxmlformats.org/officeDocument/2006/relationships/image" Target="media/image1.png"/><Relationship Id="rId23" Type="http://schemas.openxmlformats.org/officeDocument/2006/relationships/image" Target="media/image10.png"/><Relationship Id="rId4" Type="http://schemas.openxmlformats.org/officeDocument/2006/relationships/settings" Target="settings.xml"/><Relationship Id="rId28" Type="http://schemas.openxmlformats.org/officeDocument/2006/relationships/image" Target="media/image15.jpeg"/><Relationship Id="rId26" Type="http://schemas.openxmlformats.org/officeDocument/2006/relationships/image" Target="media/image13.png"/><Relationship Id="rId30" Type="http://schemas.openxmlformats.org/officeDocument/2006/relationships/fontTable" Target="fontTable.xml"/><Relationship Id="rId11" Type="http://schemas.openxmlformats.org/officeDocument/2006/relationships/footer" Target="footer2.xml"/><Relationship Id="rId29" Type="http://schemas.openxmlformats.org/officeDocument/2006/relationships/image" Target="media/image16.png"/><Relationship Id="rId6" Type="http://schemas.openxmlformats.org/officeDocument/2006/relationships/footnotes" Target="footnotes.xml"/><Relationship Id="rId16"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2.png"/><Relationship Id="rId19" Type="http://schemas.openxmlformats.org/officeDocument/2006/relationships/image" Target="media/image6.jpeg"/><Relationship Id="rId20" Type="http://schemas.openxmlformats.org/officeDocument/2006/relationships/image" Target="media/image7.jpeg"/><Relationship Id="rId22" Type="http://schemas.openxmlformats.org/officeDocument/2006/relationships/image" Target="media/image9.png"/><Relationship Id="rId21" Type="http://schemas.openxmlformats.org/officeDocument/2006/relationships/image" Target="media/image8.jpeg"/><Relationship Id="rId2"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78328-1DD4-6C4D-B539-1AF104E54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1612</Words>
  <Characters>9194</Characters>
  <Application>Microsoft Macintosh Word</Application>
  <DocSecurity>0</DocSecurity>
  <Lines>76</Lines>
  <Paragraphs>18</Paragraphs>
  <ScaleCrop>false</ScaleCrop>
  <HeadingPairs>
    <vt:vector size="2" baseType="variant">
      <vt:variant>
        <vt:lpstr>タイトル</vt:lpstr>
      </vt:variant>
      <vt:variant>
        <vt:i4>1</vt:i4>
      </vt:variant>
    </vt:vector>
  </HeadingPairs>
  <TitlesOfParts>
    <vt:vector size="1" baseType="lpstr">
      <vt:lpstr>JACoW A4 Mac template</vt:lpstr>
    </vt:vector>
  </TitlesOfParts>
  <Company/>
  <LinksUpToDate>false</LinksUpToDate>
  <CharactersWithSpaces>11290</CharactersWithSpaces>
  <SharedDoc>false</SharedDoc>
  <HyperlinkBase/>
  <HLinks>
    <vt:vector size="6" baseType="variant">
      <vt:variant>
        <vt:i4>327784</vt:i4>
      </vt:variant>
      <vt:variant>
        <vt:i4>3948</vt:i4>
      </vt:variant>
      <vt:variant>
        <vt:i4>1025</vt:i4>
      </vt:variant>
      <vt:variant>
        <vt:i4>1</vt:i4>
      </vt:variant>
      <vt:variant>
        <vt:lpwstr>margins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JACoW A4 Mac template</dc:title>
  <dc:creator>美佳 増澤</dc:creator>
  <cp:lastModifiedBy>美佳 増澤</cp:lastModifiedBy>
  <cp:revision>2</cp:revision>
  <cp:lastPrinted>2003-01-20T01:18:00Z</cp:lastPrinted>
  <dcterms:created xsi:type="dcterms:W3CDTF">2010-10-28T03:30:00Z</dcterms:created>
  <dcterms:modified xsi:type="dcterms:W3CDTF">2010-10-28T03:30:00Z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