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4"/>
        <w:gridCol w:w="8063"/>
      </w:tblGrid>
      <w:tr w:rsidR="007003D8" w:rsidRPr="0045254A" w14:paraId="5EA2CB40" w14:textId="77777777" w:rsidTr="00C52792">
        <w:trPr>
          <w:trHeight w:val="709"/>
          <w:jc w:val="center"/>
        </w:trPr>
        <w:tc>
          <w:tcPr>
            <w:tcW w:w="1294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14:paraId="4AC8B8D8" w14:textId="77777777" w:rsidR="007003D8" w:rsidRPr="0045254A" w:rsidRDefault="00BF4655" w:rsidP="00257168">
            <w:pPr>
              <w:rPr>
                <w:vertAlign w:val="superscript"/>
              </w:rPr>
            </w:pPr>
            <w:r w:rsidRPr="0045254A">
              <w:rPr>
                <w:noProof/>
                <w:vertAlign w:val="superscript"/>
              </w:rPr>
              <w:drawing>
                <wp:inline distT="0" distB="0" distL="0" distR="0" wp14:anchorId="77E36CE2" wp14:editId="6AD518CE">
                  <wp:extent cx="787400" cy="787400"/>
                  <wp:effectExtent l="0" t="0" r="0" b="0"/>
                  <wp:docPr id="1" name="Picture 1" descr="european-xfel-logo-497x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an-xfel-logo-497x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3" w:type="dxa"/>
            <w:shd w:val="clear" w:color="auto" w:fill="auto"/>
            <w:vAlign w:val="bottom"/>
          </w:tcPr>
          <w:p w14:paraId="1168055F" w14:textId="407C16F8" w:rsidR="007003D8" w:rsidRPr="0045254A" w:rsidRDefault="00BF4655" w:rsidP="000C6E40">
            <w:pPr>
              <w:pStyle w:val="Heading1"/>
              <w:rPr>
                <w:vertAlign w:val="superscript"/>
              </w:rPr>
            </w:pPr>
            <w:r w:rsidRPr="0045254A">
              <w:rPr>
                <w:vertAlign w:val="superscript"/>
              </w:rPr>
              <w:t>Technical Meeting</w:t>
            </w:r>
          </w:p>
        </w:tc>
      </w:tr>
      <w:tr w:rsidR="007003D8" w:rsidRPr="0045254A" w14:paraId="067E9453" w14:textId="77777777" w:rsidTr="00C52792">
        <w:trPr>
          <w:trHeight w:val="517"/>
          <w:jc w:val="center"/>
        </w:trPr>
        <w:tc>
          <w:tcPr>
            <w:tcW w:w="1294" w:type="dxa"/>
            <w:vMerge/>
            <w:shd w:val="clear" w:color="auto" w:fill="auto"/>
            <w:tcMar>
              <w:left w:w="0" w:type="dxa"/>
            </w:tcMar>
            <w:vAlign w:val="center"/>
          </w:tcPr>
          <w:p w14:paraId="265C49DE" w14:textId="77777777" w:rsidR="007003D8" w:rsidRPr="0045254A" w:rsidRDefault="007003D8" w:rsidP="00392C00">
            <w:pPr>
              <w:pStyle w:val="Heading1"/>
              <w:rPr>
                <w:vertAlign w:val="superscript"/>
              </w:rPr>
            </w:pPr>
          </w:p>
        </w:tc>
        <w:tc>
          <w:tcPr>
            <w:tcW w:w="8063" w:type="dxa"/>
            <w:shd w:val="clear" w:color="auto" w:fill="auto"/>
            <w:vAlign w:val="bottom"/>
          </w:tcPr>
          <w:p w14:paraId="3D8A878A" w14:textId="77777777" w:rsidR="007003D8" w:rsidRPr="0045254A" w:rsidRDefault="007003D8" w:rsidP="000C6E40">
            <w:pPr>
              <w:pStyle w:val="Heading2"/>
              <w:rPr>
                <w:vertAlign w:val="superscript"/>
              </w:rPr>
            </w:pPr>
            <w:r w:rsidRPr="0045254A">
              <w:rPr>
                <w:vertAlign w:val="superscript"/>
              </w:rPr>
              <w:t>Meeting Minutes</w:t>
            </w:r>
          </w:p>
        </w:tc>
      </w:tr>
    </w:tbl>
    <w:p w14:paraId="410CE9CD" w14:textId="77777777" w:rsidR="00B745E1" w:rsidRPr="0045254A" w:rsidRDefault="00B745E1">
      <w:pPr>
        <w:rPr>
          <w:vertAlign w:val="superscript"/>
        </w:rPr>
      </w:pPr>
    </w:p>
    <w:p w14:paraId="27723969" w14:textId="77777777" w:rsidR="00196B3D" w:rsidRPr="0045254A" w:rsidRDefault="00196B3D">
      <w:pPr>
        <w:rPr>
          <w:vertAlign w:val="superscript"/>
        </w:rPr>
      </w:pPr>
    </w:p>
    <w:tbl>
      <w:tblPr>
        <w:tblW w:w="9357" w:type="dxa"/>
        <w:jc w:val="center"/>
        <w:tblCellSpacing w:w="28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294"/>
        <w:gridCol w:w="3355"/>
        <w:gridCol w:w="1407"/>
        <w:gridCol w:w="3301"/>
      </w:tblGrid>
      <w:tr w:rsidR="004D7793" w:rsidRPr="0045254A" w14:paraId="16473B73" w14:textId="77777777" w:rsidTr="00287CB0">
        <w:trPr>
          <w:trHeight w:val="360"/>
          <w:tblCellSpacing w:w="28" w:type="dxa"/>
          <w:jc w:val="center"/>
        </w:trPr>
        <w:tc>
          <w:tcPr>
            <w:tcW w:w="1210" w:type="dxa"/>
            <w:shd w:val="clear" w:color="auto" w:fill="FFFFFF"/>
            <w:vAlign w:val="center"/>
          </w:tcPr>
          <w:p w14:paraId="6411461D" w14:textId="77777777" w:rsidR="007003D8" w:rsidRPr="0045254A" w:rsidRDefault="00257168" w:rsidP="00E61A8F">
            <w:pPr>
              <w:pStyle w:val="Run-InHeading"/>
              <w:rPr>
                <w:vertAlign w:val="superscript"/>
              </w:rPr>
            </w:pPr>
            <w:r w:rsidRPr="0045254A">
              <w:rPr>
                <w:vertAlign w:val="superscript"/>
              </w:rPr>
              <w:t>Facilitator</w:t>
            </w:r>
          </w:p>
        </w:tc>
        <w:tc>
          <w:tcPr>
            <w:tcW w:w="32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5BB9FA1" w14:textId="77777777" w:rsidR="007003D8" w:rsidRPr="0045254A" w:rsidRDefault="00BF4655" w:rsidP="005052C5">
            <w:pPr>
              <w:rPr>
                <w:vertAlign w:val="superscript"/>
              </w:rPr>
            </w:pPr>
            <w:r w:rsidRPr="0045254A">
              <w:rPr>
                <w:vertAlign w:val="superscript"/>
              </w:rPr>
              <w:t>Tobias Haas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09E795D8" w14:textId="77777777" w:rsidR="007003D8" w:rsidRPr="0045254A" w:rsidRDefault="00EE0F6D" w:rsidP="009D2F34">
            <w:pPr>
              <w:pStyle w:val="Run-InHeading"/>
              <w:rPr>
                <w:vertAlign w:val="superscript"/>
              </w:rPr>
            </w:pPr>
            <w:r w:rsidRPr="0045254A">
              <w:rPr>
                <w:vertAlign w:val="superscript"/>
              </w:rPr>
              <w:t xml:space="preserve">         </w:t>
            </w:r>
            <w:r w:rsidR="00257168" w:rsidRPr="0045254A">
              <w:rPr>
                <w:vertAlign w:val="superscript"/>
              </w:rPr>
              <w:t>Date</w:t>
            </w:r>
          </w:p>
        </w:tc>
        <w:tc>
          <w:tcPr>
            <w:tcW w:w="32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46C3558" w14:textId="77777777" w:rsidR="007003D8" w:rsidRPr="0045254A" w:rsidRDefault="00BF4655" w:rsidP="005052C5">
            <w:pPr>
              <w:rPr>
                <w:vertAlign w:val="superscript"/>
              </w:rPr>
            </w:pPr>
            <w:r w:rsidRPr="0045254A">
              <w:rPr>
                <w:vertAlign w:val="superscript"/>
              </w:rPr>
              <w:t>25 November 2011</w:t>
            </w:r>
          </w:p>
        </w:tc>
      </w:tr>
      <w:tr w:rsidR="00257168" w:rsidRPr="0045254A" w14:paraId="461ABDD3" w14:textId="77777777" w:rsidTr="00287CB0">
        <w:trPr>
          <w:trHeight w:val="360"/>
          <w:tblCellSpacing w:w="28" w:type="dxa"/>
          <w:jc w:val="center"/>
        </w:trPr>
        <w:tc>
          <w:tcPr>
            <w:tcW w:w="1210" w:type="dxa"/>
            <w:shd w:val="clear" w:color="auto" w:fill="FFFFFF"/>
            <w:vAlign w:val="center"/>
          </w:tcPr>
          <w:p w14:paraId="45C07362" w14:textId="77777777" w:rsidR="00257168" w:rsidRPr="0045254A" w:rsidRDefault="00257168" w:rsidP="00EE0F6D">
            <w:pPr>
              <w:pStyle w:val="Run-InHeading"/>
              <w:rPr>
                <w:vertAlign w:val="superscript"/>
              </w:rPr>
            </w:pPr>
            <w:r w:rsidRPr="0045254A">
              <w:rPr>
                <w:vertAlign w:val="superscript"/>
              </w:rPr>
              <w:t>Time keeper</w:t>
            </w:r>
          </w:p>
        </w:tc>
        <w:tc>
          <w:tcPr>
            <w:tcW w:w="32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31750D2" w14:textId="77777777" w:rsidR="00257168" w:rsidRPr="0045254A" w:rsidRDefault="00257168" w:rsidP="005052C5">
            <w:pPr>
              <w:rPr>
                <w:vertAlign w:val="superscript"/>
              </w:rPr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30843014" w14:textId="77777777" w:rsidR="00257168" w:rsidRPr="0045254A" w:rsidRDefault="00EE0F6D" w:rsidP="009D2F34">
            <w:pPr>
              <w:pStyle w:val="Run-InHeading"/>
              <w:rPr>
                <w:vertAlign w:val="superscript"/>
              </w:rPr>
            </w:pPr>
            <w:r w:rsidRPr="0045254A">
              <w:rPr>
                <w:vertAlign w:val="superscript"/>
              </w:rPr>
              <w:t xml:space="preserve">         </w:t>
            </w:r>
            <w:r w:rsidR="00257168" w:rsidRPr="0045254A">
              <w:rPr>
                <w:vertAlign w:val="superscript"/>
              </w:rPr>
              <w:t>Time</w:t>
            </w:r>
          </w:p>
        </w:tc>
        <w:tc>
          <w:tcPr>
            <w:tcW w:w="32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A35340D" w14:textId="77777777" w:rsidR="00257168" w:rsidRPr="0045254A" w:rsidRDefault="00BF4655" w:rsidP="005052C5">
            <w:pPr>
              <w:rPr>
                <w:vertAlign w:val="superscript"/>
              </w:rPr>
            </w:pPr>
            <w:r w:rsidRPr="0045254A">
              <w:rPr>
                <w:vertAlign w:val="superscript"/>
              </w:rPr>
              <w:t>9:00</w:t>
            </w:r>
          </w:p>
        </w:tc>
      </w:tr>
      <w:tr w:rsidR="00257168" w:rsidRPr="0045254A" w14:paraId="7E4F6CC1" w14:textId="77777777" w:rsidTr="00287CB0">
        <w:trPr>
          <w:trHeight w:val="360"/>
          <w:tblCellSpacing w:w="28" w:type="dxa"/>
          <w:jc w:val="center"/>
        </w:trPr>
        <w:tc>
          <w:tcPr>
            <w:tcW w:w="1210" w:type="dxa"/>
            <w:shd w:val="clear" w:color="auto" w:fill="FFFFFF"/>
            <w:vAlign w:val="center"/>
          </w:tcPr>
          <w:p w14:paraId="0AF11F19" w14:textId="77777777" w:rsidR="00257168" w:rsidRPr="0045254A" w:rsidRDefault="00257168" w:rsidP="00EE0F6D">
            <w:pPr>
              <w:pStyle w:val="Run-InHeading"/>
              <w:rPr>
                <w:vertAlign w:val="superscript"/>
              </w:rPr>
            </w:pPr>
            <w:r w:rsidRPr="0045254A">
              <w:rPr>
                <w:vertAlign w:val="superscript"/>
              </w:rPr>
              <w:t>Note taker</w:t>
            </w:r>
          </w:p>
        </w:tc>
        <w:tc>
          <w:tcPr>
            <w:tcW w:w="32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F42B495" w14:textId="43F78E36" w:rsidR="00257168" w:rsidRPr="0045254A" w:rsidRDefault="0045254A" w:rsidP="005052C5">
            <w:pPr>
              <w:rPr>
                <w:vertAlign w:val="superscript"/>
              </w:rPr>
            </w:pPr>
            <w:r>
              <w:rPr>
                <w:vertAlign w:val="superscript"/>
              </w:rPr>
              <w:t>Tobias Haas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1D16A24E" w14:textId="77777777" w:rsidR="00257168" w:rsidRPr="0045254A" w:rsidRDefault="00EE0F6D" w:rsidP="009D2F34">
            <w:pPr>
              <w:pStyle w:val="Run-InHeading"/>
              <w:rPr>
                <w:vertAlign w:val="superscript"/>
              </w:rPr>
            </w:pPr>
            <w:r w:rsidRPr="0045254A">
              <w:rPr>
                <w:vertAlign w:val="superscript"/>
              </w:rPr>
              <w:t xml:space="preserve">         </w:t>
            </w:r>
            <w:r w:rsidR="00257168" w:rsidRPr="0045254A">
              <w:rPr>
                <w:vertAlign w:val="superscript"/>
              </w:rPr>
              <w:t>Location</w:t>
            </w:r>
          </w:p>
        </w:tc>
        <w:tc>
          <w:tcPr>
            <w:tcW w:w="32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85D4C94" w14:textId="77777777" w:rsidR="00257168" w:rsidRPr="0045254A" w:rsidRDefault="00BF4655" w:rsidP="005052C5">
            <w:pPr>
              <w:rPr>
                <w:vertAlign w:val="superscript"/>
              </w:rPr>
            </w:pPr>
            <w:r w:rsidRPr="0045254A">
              <w:rPr>
                <w:vertAlign w:val="superscript"/>
              </w:rPr>
              <w:t>AER19/2.26</w:t>
            </w:r>
          </w:p>
        </w:tc>
      </w:tr>
      <w:tr w:rsidR="00257168" w:rsidRPr="0045254A" w14:paraId="341DF0F2" w14:textId="77777777" w:rsidTr="00287CB0">
        <w:trPr>
          <w:trHeight w:val="360"/>
          <w:tblCellSpacing w:w="28" w:type="dxa"/>
          <w:jc w:val="center"/>
        </w:trPr>
        <w:tc>
          <w:tcPr>
            <w:tcW w:w="1210" w:type="dxa"/>
            <w:shd w:val="clear" w:color="auto" w:fill="FFFFFF"/>
            <w:vAlign w:val="center"/>
          </w:tcPr>
          <w:p w14:paraId="480C21A6" w14:textId="77777777" w:rsidR="00257168" w:rsidRPr="0045254A" w:rsidRDefault="00257168" w:rsidP="005052C5">
            <w:pPr>
              <w:pStyle w:val="Run-InHeading"/>
              <w:rPr>
                <w:vertAlign w:val="superscript"/>
              </w:rPr>
            </w:pPr>
            <w:r w:rsidRPr="0045254A">
              <w:rPr>
                <w:vertAlign w:val="superscript"/>
              </w:rPr>
              <w:t>Attendees</w:t>
            </w:r>
          </w:p>
        </w:tc>
        <w:tc>
          <w:tcPr>
            <w:tcW w:w="797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473A8C3" w14:textId="328218A0" w:rsidR="00257168" w:rsidRPr="0045254A" w:rsidRDefault="0045254A" w:rsidP="005052C5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Markus </w:t>
            </w:r>
            <w:proofErr w:type="spellStart"/>
            <w:r>
              <w:rPr>
                <w:vertAlign w:val="superscript"/>
              </w:rPr>
              <w:t>Kuster</w:t>
            </w:r>
            <w:proofErr w:type="spellEnd"/>
            <w:r>
              <w:rPr>
                <w:vertAlign w:val="superscript"/>
              </w:rPr>
              <w:t xml:space="preserve">, Adrian Mancuso, Thomas </w:t>
            </w:r>
            <w:proofErr w:type="spellStart"/>
            <w:r>
              <w:rPr>
                <w:vertAlign w:val="superscript"/>
              </w:rPr>
              <w:t>Tschentscher</w:t>
            </w:r>
            <w:proofErr w:type="spellEnd"/>
            <w:r>
              <w:rPr>
                <w:vertAlign w:val="superscript"/>
              </w:rPr>
              <w:t xml:space="preserve">, Anders Madsen, Christian </w:t>
            </w:r>
            <w:proofErr w:type="spellStart"/>
            <w:r>
              <w:rPr>
                <w:vertAlign w:val="superscript"/>
              </w:rPr>
              <w:t>Bressler</w:t>
            </w:r>
            <w:proofErr w:type="spellEnd"/>
            <w:r>
              <w:rPr>
                <w:vertAlign w:val="superscript"/>
              </w:rPr>
              <w:t xml:space="preserve">, Michael Meyer, Jan </w:t>
            </w:r>
            <w:proofErr w:type="spellStart"/>
            <w:r>
              <w:rPr>
                <w:vertAlign w:val="superscript"/>
              </w:rPr>
              <w:t>Grünert</w:t>
            </w:r>
            <w:proofErr w:type="spellEnd"/>
            <w:r>
              <w:rPr>
                <w:vertAlign w:val="superscript"/>
              </w:rPr>
              <w:t xml:space="preserve">, Max </w:t>
            </w:r>
            <w:proofErr w:type="spellStart"/>
            <w:r>
              <w:rPr>
                <w:vertAlign w:val="superscript"/>
              </w:rPr>
              <w:t>Lederer</w:t>
            </w:r>
            <w:proofErr w:type="spellEnd"/>
            <w:r>
              <w:rPr>
                <w:vertAlign w:val="superscript"/>
              </w:rPr>
              <w:t>, Tobias Haas</w:t>
            </w:r>
          </w:p>
        </w:tc>
      </w:tr>
      <w:tr w:rsidR="00257168" w:rsidRPr="0045254A" w14:paraId="57FB300E" w14:textId="77777777" w:rsidTr="00287CB0">
        <w:trPr>
          <w:trHeight w:val="360"/>
          <w:tblCellSpacing w:w="28" w:type="dxa"/>
          <w:jc w:val="center"/>
        </w:trPr>
        <w:tc>
          <w:tcPr>
            <w:tcW w:w="1210" w:type="dxa"/>
            <w:shd w:val="clear" w:color="auto" w:fill="FFFFFF"/>
            <w:vAlign w:val="center"/>
          </w:tcPr>
          <w:p w14:paraId="7BB13EEA" w14:textId="625B87F4" w:rsidR="00257168" w:rsidRPr="0045254A" w:rsidRDefault="0045254A" w:rsidP="005052C5">
            <w:pPr>
              <w:pStyle w:val="Run-InHeading"/>
              <w:rPr>
                <w:vertAlign w:val="superscript"/>
              </w:rPr>
            </w:pPr>
            <w:r>
              <w:rPr>
                <w:vertAlign w:val="superscript"/>
              </w:rPr>
              <w:t>Excused</w:t>
            </w:r>
          </w:p>
        </w:tc>
        <w:tc>
          <w:tcPr>
            <w:tcW w:w="797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9C79064" w14:textId="22103588" w:rsidR="00257168" w:rsidRPr="0045254A" w:rsidRDefault="0045254A" w:rsidP="005052C5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Andreas Schwarz, </w:t>
            </w:r>
            <w:proofErr w:type="spellStart"/>
            <w:r>
              <w:rPr>
                <w:vertAlign w:val="superscript"/>
              </w:rPr>
              <w:t>Serguei</w:t>
            </w:r>
            <w:proofErr w:type="spellEnd"/>
            <w:r>
              <w:rPr>
                <w:vertAlign w:val="superscript"/>
              </w:rPr>
              <w:t xml:space="preserve"> </w:t>
            </w:r>
            <w:proofErr w:type="spellStart"/>
            <w:r>
              <w:rPr>
                <w:vertAlign w:val="superscript"/>
              </w:rPr>
              <w:t>Molodtsov</w:t>
            </w:r>
            <w:proofErr w:type="spellEnd"/>
            <w:r>
              <w:rPr>
                <w:vertAlign w:val="superscript"/>
              </w:rPr>
              <w:t xml:space="preserve">, </w:t>
            </w:r>
          </w:p>
        </w:tc>
      </w:tr>
    </w:tbl>
    <w:p w14:paraId="5A6F8038" w14:textId="77777777" w:rsidR="000C6E40" w:rsidRDefault="000C6E40"/>
    <w:p w14:paraId="0296DD35" w14:textId="77777777" w:rsidR="00196B3D" w:rsidRDefault="00196B3D"/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8015"/>
      </w:tblGrid>
      <w:tr w:rsidR="00F007CD" w:rsidRPr="00692553" w14:paraId="71DA7577" w14:textId="77777777" w:rsidTr="00B9597F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70B0ED34" w14:textId="77777777" w:rsidR="00F007CD" w:rsidRDefault="00F007CD" w:rsidP="00F007CD">
            <w:pPr>
              <w:pStyle w:val="Heading3"/>
              <w:jc w:val="right"/>
            </w:pPr>
            <w:bookmarkStart w:id="0" w:name="MinuteTopic"/>
            <w:bookmarkEnd w:id="0"/>
            <w:r>
              <w:t>Item 1</w:t>
            </w:r>
          </w:p>
        </w:tc>
        <w:tc>
          <w:tcPr>
            <w:tcW w:w="7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E88D183" w14:textId="4FDBAFF0" w:rsidR="00F007CD" w:rsidRDefault="005E00D4" w:rsidP="008727A2">
            <w:pPr>
              <w:pStyle w:val="Heading3"/>
            </w:pPr>
            <w:r>
              <w:t xml:space="preserve">XHEXP1 Floor </w:t>
            </w:r>
            <w:r w:rsidR="008727A2">
              <w:t>Flatness</w:t>
            </w:r>
            <w:r>
              <w:t xml:space="preserve"> Requirements</w:t>
            </w:r>
          </w:p>
        </w:tc>
      </w:tr>
    </w:tbl>
    <w:p w14:paraId="64D93F21" w14:textId="77777777" w:rsidR="00196B3D" w:rsidRDefault="00196B3D"/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3364"/>
        <w:gridCol w:w="1422"/>
        <w:gridCol w:w="3229"/>
      </w:tblGrid>
      <w:tr w:rsidR="00EE0F6D" w:rsidRPr="00692553" w14:paraId="2CCE09A5" w14:textId="77777777" w:rsidTr="00005E4C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7D57BA37" w14:textId="77777777" w:rsidR="00257168" w:rsidRDefault="00270A3E" w:rsidP="004222DA">
            <w:pPr>
              <w:pStyle w:val="Run-InHeading"/>
            </w:pPr>
            <w:bookmarkStart w:id="1" w:name="MinuteItems"/>
            <w:bookmarkStart w:id="2" w:name="MinuteTopicSection"/>
            <w:bookmarkEnd w:id="1"/>
            <w:r>
              <w:t>Time</w:t>
            </w:r>
          </w:p>
        </w:tc>
        <w:tc>
          <w:tcPr>
            <w:tcW w:w="33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98FB908" w14:textId="3BA28004" w:rsidR="00257168" w:rsidRDefault="008727A2" w:rsidP="009D2F34">
            <w:r>
              <w:t>0:30</w:t>
            </w:r>
          </w:p>
        </w:tc>
        <w:tc>
          <w:tcPr>
            <w:tcW w:w="1366" w:type="dxa"/>
            <w:shd w:val="clear" w:color="auto" w:fill="FFFFFF"/>
            <w:vAlign w:val="center"/>
          </w:tcPr>
          <w:p w14:paraId="09BA34DC" w14:textId="77777777" w:rsidR="00257168" w:rsidRDefault="00270A3E" w:rsidP="00C52792">
            <w:pPr>
              <w:pStyle w:val="Run-InHeading"/>
            </w:pPr>
            <w:r w:rsidRPr="00EE0F6D">
              <w:t>P</w:t>
            </w:r>
            <w:r w:rsidR="00C52792">
              <w:t>resenter</w:t>
            </w:r>
          </w:p>
        </w:tc>
        <w:tc>
          <w:tcPr>
            <w:tcW w:w="3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78AA44D" w14:textId="6415E6ED" w:rsidR="00257168" w:rsidRDefault="008727A2" w:rsidP="009D2F34">
            <w:r>
              <w:t>Tobias Haas</w:t>
            </w:r>
          </w:p>
        </w:tc>
      </w:tr>
    </w:tbl>
    <w:p w14:paraId="7754D974" w14:textId="77777777" w:rsidR="00196B3D" w:rsidRDefault="00196B3D"/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3364"/>
        <w:gridCol w:w="1422"/>
        <w:gridCol w:w="3229"/>
      </w:tblGrid>
      <w:tr w:rsidR="00287CB0" w:rsidRPr="00692553" w14:paraId="1EBB6934" w14:textId="77777777" w:rsidTr="00005E4C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0D27212B" w14:textId="77777777" w:rsidR="00287CB0" w:rsidRDefault="00287CB0" w:rsidP="004222DA">
            <w:pPr>
              <w:pStyle w:val="Run-InHeading"/>
            </w:pPr>
            <w:r>
              <w:t xml:space="preserve">Problem 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13022FF" w14:textId="37490B42" w:rsidR="00287CB0" w:rsidRDefault="008727A2" w:rsidP="00EE0F6D">
            <w:r>
              <w:t>The maximum allowed deviations of the floor surface of XHEXP1 was originally specified with 1mm over a distance of 10m. Civil construction wants a confirmation of this specification as it is hard to achieve and expensive.</w:t>
            </w:r>
          </w:p>
        </w:tc>
      </w:tr>
      <w:tr w:rsidR="00287CB0" w:rsidRPr="00692553" w14:paraId="1D824C8A" w14:textId="77777777" w:rsidTr="00005E4C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16BFBE32" w14:textId="77777777" w:rsidR="00287CB0" w:rsidRDefault="00287CB0" w:rsidP="004222DA">
            <w:pPr>
              <w:pStyle w:val="Run-InHeading"/>
            </w:pPr>
            <w:r>
              <w:t>Solution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4F03085" w14:textId="626A25E0" w:rsidR="00287CB0" w:rsidRDefault="008727A2" w:rsidP="00EE0F6D">
            <w:r>
              <w:t xml:space="preserve">The maximum allowed deviations should be +-1mm over 10m but are only necessary separately for each individual experimental area. </w:t>
            </w:r>
          </w:p>
        </w:tc>
      </w:tr>
      <w:tr w:rsidR="00287CB0" w:rsidRPr="00692553" w14:paraId="4FA4CB89" w14:textId="77777777" w:rsidTr="00005E4C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2ABF0507" w14:textId="77777777" w:rsidR="00287CB0" w:rsidRDefault="004A1E03" w:rsidP="004222DA">
            <w:pPr>
              <w:pStyle w:val="Run-InHeading"/>
            </w:pPr>
            <w:r>
              <w:t>Action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D30AE89" w14:textId="1D3BE129" w:rsidR="00287CB0" w:rsidRDefault="008727A2" w:rsidP="00EE0F6D">
            <w:r>
              <w:t>Inform civil construction</w:t>
            </w:r>
          </w:p>
        </w:tc>
      </w:tr>
      <w:tr w:rsidR="00EE0F6D" w:rsidRPr="00692553" w14:paraId="1F152DD0" w14:textId="77777777" w:rsidTr="00005E4C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002113BA" w14:textId="77777777" w:rsidR="00EE0F6D" w:rsidRDefault="00287CB0" w:rsidP="004222DA">
            <w:pPr>
              <w:pStyle w:val="Run-InHeading"/>
            </w:pPr>
            <w:r>
              <w:t>Who</w:t>
            </w:r>
          </w:p>
        </w:tc>
        <w:tc>
          <w:tcPr>
            <w:tcW w:w="33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FFE6897" w14:textId="1D39B31F" w:rsidR="00EE0F6D" w:rsidRDefault="008727A2" w:rsidP="00EE0F6D">
            <w:r>
              <w:t>Tobias Haas</w:t>
            </w:r>
          </w:p>
        </w:tc>
        <w:tc>
          <w:tcPr>
            <w:tcW w:w="1366" w:type="dxa"/>
            <w:shd w:val="clear" w:color="auto" w:fill="FFFFFF"/>
            <w:vAlign w:val="center"/>
          </w:tcPr>
          <w:p w14:paraId="2DFF2E2B" w14:textId="77777777" w:rsidR="00EE0F6D" w:rsidRDefault="00287CB0" w:rsidP="00312038">
            <w:pPr>
              <w:pStyle w:val="Run-InHeading"/>
            </w:pPr>
            <w:r>
              <w:t>When</w:t>
            </w:r>
          </w:p>
        </w:tc>
        <w:tc>
          <w:tcPr>
            <w:tcW w:w="3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19AEA24" w14:textId="49995BD7" w:rsidR="00EE0F6D" w:rsidRDefault="008727A2" w:rsidP="00EE0F6D">
            <w:r>
              <w:t>30 Nov. 2011</w:t>
            </w:r>
          </w:p>
        </w:tc>
      </w:tr>
    </w:tbl>
    <w:p w14:paraId="0A8B4A06" w14:textId="77777777" w:rsidR="00196B3D" w:rsidRDefault="00196B3D">
      <w:bookmarkStart w:id="3" w:name="MinuteAdditional"/>
      <w:bookmarkEnd w:id="2"/>
      <w:bookmarkEnd w:id="3"/>
    </w:p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3364"/>
        <w:gridCol w:w="1422"/>
        <w:gridCol w:w="3229"/>
      </w:tblGrid>
      <w:tr w:rsidR="004A1E03" w:rsidRPr="00692553" w14:paraId="0E765476" w14:textId="77777777" w:rsidTr="00005E4C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1CA38A45" w14:textId="77777777" w:rsidR="004A1E03" w:rsidRDefault="004A1E03" w:rsidP="000707DA">
            <w:pPr>
              <w:pStyle w:val="Run-InHeading"/>
            </w:pPr>
            <w:r>
              <w:t xml:space="preserve">Problem 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8FC347C" w14:textId="2DB125B6" w:rsidR="004A1E03" w:rsidRDefault="008727A2" w:rsidP="008727A2">
            <w:r>
              <w:t xml:space="preserve">The whole experimental hall XHEXP1 could sag or deform under the load of the office building XHQ. Depending on the </w:t>
            </w:r>
            <w:r w:rsidR="00DA2CA6">
              <w:t xml:space="preserve">expected </w:t>
            </w:r>
            <w:r>
              <w:t>amount of sag</w:t>
            </w:r>
            <w:r w:rsidR="00DA2CA6">
              <w:t>,</w:t>
            </w:r>
            <w:r>
              <w:t xml:space="preserve"> the floor must be installed after XHQ is completed. This would delay the installation.</w:t>
            </w:r>
          </w:p>
        </w:tc>
      </w:tr>
      <w:tr w:rsidR="004A1E03" w:rsidRPr="00692553" w14:paraId="4999C671" w14:textId="77777777" w:rsidTr="00005E4C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6C92FD6B" w14:textId="77777777" w:rsidR="004A1E03" w:rsidRDefault="004A1E03" w:rsidP="000707DA">
            <w:pPr>
              <w:pStyle w:val="Run-InHeading"/>
            </w:pPr>
            <w:r>
              <w:t>Solution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E10E7CF" w14:textId="7D91E716" w:rsidR="004A1E03" w:rsidRDefault="008727A2" w:rsidP="000707DA">
            <w:r>
              <w:t>If the sag is small or at least uniform, the final floor can be installed early</w:t>
            </w:r>
          </w:p>
        </w:tc>
      </w:tr>
      <w:tr w:rsidR="004A1E03" w:rsidRPr="00692553" w14:paraId="4BF4F410" w14:textId="77777777" w:rsidTr="00005E4C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2B5EB984" w14:textId="77777777" w:rsidR="004A1E03" w:rsidRDefault="004A1E03" w:rsidP="000707DA">
            <w:pPr>
              <w:pStyle w:val="Run-InHeading"/>
            </w:pPr>
            <w:r>
              <w:t>Action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BFFB5F9" w14:textId="615B36AB" w:rsidR="004A1E03" w:rsidRDefault="008727A2" w:rsidP="000707DA">
            <w:r>
              <w:t>Ask civil construction how much sag is expected</w:t>
            </w:r>
          </w:p>
        </w:tc>
      </w:tr>
      <w:tr w:rsidR="004A1E03" w:rsidRPr="00692553" w14:paraId="5C4A2E6B" w14:textId="77777777" w:rsidTr="00005E4C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0F43E527" w14:textId="77777777" w:rsidR="004A1E03" w:rsidRDefault="004A1E03" w:rsidP="000707DA">
            <w:pPr>
              <w:pStyle w:val="Run-InHeading"/>
            </w:pPr>
            <w:r>
              <w:t>Who</w:t>
            </w:r>
          </w:p>
        </w:tc>
        <w:tc>
          <w:tcPr>
            <w:tcW w:w="33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ABACCC1" w14:textId="034D2BBF" w:rsidR="004A1E03" w:rsidRDefault="008727A2" w:rsidP="000707DA">
            <w:r>
              <w:t>Tobias Haas</w:t>
            </w:r>
          </w:p>
        </w:tc>
        <w:tc>
          <w:tcPr>
            <w:tcW w:w="1366" w:type="dxa"/>
            <w:shd w:val="clear" w:color="auto" w:fill="FFFFFF"/>
            <w:vAlign w:val="center"/>
          </w:tcPr>
          <w:p w14:paraId="2B4DDBCF" w14:textId="77777777" w:rsidR="004A1E03" w:rsidRDefault="004A1E03" w:rsidP="000707DA">
            <w:pPr>
              <w:pStyle w:val="Run-InHeading"/>
            </w:pPr>
            <w:r>
              <w:t>When</w:t>
            </w:r>
          </w:p>
        </w:tc>
        <w:tc>
          <w:tcPr>
            <w:tcW w:w="3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4F669EA" w14:textId="4293E7E6" w:rsidR="004A1E03" w:rsidRDefault="008727A2" w:rsidP="000707DA">
            <w:r>
              <w:t>9 Dec. 2011</w:t>
            </w:r>
          </w:p>
        </w:tc>
      </w:tr>
    </w:tbl>
    <w:p w14:paraId="24E394BE" w14:textId="77777777" w:rsidR="000707DA" w:rsidRDefault="000707DA" w:rsidP="00270A3E"/>
    <w:p w14:paraId="15D1969B" w14:textId="77777777" w:rsidR="00196B3D" w:rsidRDefault="00196B3D" w:rsidP="00270A3E"/>
    <w:p w14:paraId="248B6857" w14:textId="77777777" w:rsidR="00196B3D" w:rsidRDefault="00196B3D" w:rsidP="00270A3E"/>
    <w:p w14:paraId="132E95A5" w14:textId="77777777" w:rsidR="00196B3D" w:rsidRDefault="00196B3D" w:rsidP="00270A3E"/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8015"/>
      </w:tblGrid>
      <w:tr w:rsidR="00196B3D" w:rsidRPr="00692553" w14:paraId="133E79F9" w14:textId="77777777" w:rsidTr="00196B3D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7D2F8BB7" w14:textId="77777777" w:rsidR="00196B3D" w:rsidRDefault="00196B3D" w:rsidP="00196B3D">
            <w:pPr>
              <w:pStyle w:val="Heading3"/>
              <w:jc w:val="right"/>
            </w:pPr>
            <w:r>
              <w:t>Item 2</w:t>
            </w:r>
          </w:p>
        </w:tc>
        <w:tc>
          <w:tcPr>
            <w:tcW w:w="7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40FF533" w14:textId="77777777" w:rsidR="00196B3D" w:rsidRDefault="005E00D4" w:rsidP="00B9597F">
            <w:pPr>
              <w:pStyle w:val="Heading3"/>
            </w:pPr>
            <w:r>
              <w:t>XHEXP1 Floor Allocation</w:t>
            </w:r>
          </w:p>
        </w:tc>
      </w:tr>
    </w:tbl>
    <w:p w14:paraId="5EDA1421" w14:textId="77777777" w:rsidR="00196B3D" w:rsidRDefault="00196B3D" w:rsidP="00196B3D"/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3364"/>
        <w:gridCol w:w="1422"/>
        <w:gridCol w:w="3229"/>
      </w:tblGrid>
      <w:tr w:rsidR="00196B3D" w:rsidRPr="00692553" w14:paraId="4A6CAD2D" w14:textId="77777777" w:rsidTr="00B9597F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6F432B8C" w14:textId="77777777" w:rsidR="00196B3D" w:rsidRDefault="00196B3D" w:rsidP="00B9597F">
            <w:pPr>
              <w:pStyle w:val="Run-InHeading"/>
            </w:pPr>
            <w:r>
              <w:t>Time</w:t>
            </w:r>
          </w:p>
        </w:tc>
        <w:tc>
          <w:tcPr>
            <w:tcW w:w="33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EEA99D5" w14:textId="39F96A3F" w:rsidR="00196B3D" w:rsidRDefault="008727A2" w:rsidP="00B9597F">
            <w:r>
              <w:t>1:30</w:t>
            </w:r>
          </w:p>
        </w:tc>
        <w:tc>
          <w:tcPr>
            <w:tcW w:w="1366" w:type="dxa"/>
            <w:shd w:val="clear" w:color="auto" w:fill="FFFFFF"/>
            <w:vAlign w:val="center"/>
          </w:tcPr>
          <w:p w14:paraId="091C89E0" w14:textId="77777777" w:rsidR="00196B3D" w:rsidRDefault="00196B3D" w:rsidP="00B9597F">
            <w:pPr>
              <w:pStyle w:val="Run-InHeading"/>
            </w:pPr>
            <w:r w:rsidRPr="00EE0F6D">
              <w:t>P</w:t>
            </w:r>
            <w:r>
              <w:t>resenter</w:t>
            </w:r>
          </w:p>
        </w:tc>
        <w:tc>
          <w:tcPr>
            <w:tcW w:w="3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6E215D7" w14:textId="306DC77B" w:rsidR="00196B3D" w:rsidRDefault="008727A2" w:rsidP="00B9597F">
            <w:r>
              <w:t xml:space="preserve">Thomas </w:t>
            </w:r>
            <w:proofErr w:type="spellStart"/>
            <w:r>
              <w:t>Tschentscher</w:t>
            </w:r>
            <w:proofErr w:type="spellEnd"/>
          </w:p>
        </w:tc>
      </w:tr>
    </w:tbl>
    <w:p w14:paraId="463C698B" w14:textId="77777777" w:rsidR="00196B3D" w:rsidRDefault="00196B3D" w:rsidP="00196B3D"/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3364"/>
        <w:gridCol w:w="1422"/>
        <w:gridCol w:w="3229"/>
      </w:tblGrid>
      <w:tr w:rsidR="00196B3D" w:rsidRPr="00692553" w14:paraId="27F0FCDB" w14:textId="77777777" w:rsidTr="00B9597F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16A9DD4E" w14:textId="77777777" w:rsidR="00196B3D" w:rsidRDefault="00196B3D" w:rsidP="00B9597F">
            <w:pPr>
              <w:pStyle w:val="Run-InHeading"/>
            </w:pPr>
            <w:r>
              <w:t xml:space="preserve">Problem 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D9BAAB8" w14:textId="1EB39D1E" w:rsidR="00196B3D" w:rsidRDefault="008727A2" w:rsidP="00B9597F">
            <w:r>
              <w:t>More space is needed along the photon beam direction in SASE1 and SASE2</w:t>
            </w:r>
          </w:p>
        </w:tc>
      </w:tr>
      <w:tr w:rsidR="00196B3D" w:rsidRPr="00692553" w14:paraId="275C862E" w14:textId="77777777" w:rsidTr="00B9597F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6321373F" w14:textId="77777777" w:rsidR="00196B3D" w:rsidRDefault="00196B3D" w:rsidP="00B9597F">
            <w:pPr>
              <w:pStyle w:val="Run-InHeading"/>
            </w:pPr>
            <w:r>
              <w:t>Solution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C5155FD" w14:textId="7DBA3FD8" w:rsidR="00196B3D" w:rsidRDefault="008727A2" w:rsidP="00597542">
            <w:r>
              <w:t xml:space="preserve">Extend the experimental area by </w:t>
            </w:r>
            <w:r w:rsidR="00597542">
              <w:t>as much as possible (1-2m)</w:t>
            </w:r>
            <w:r>
              <w:t xml:space="preserve"> into the transport/escape area on the NW side of the hall</w:t>
            </w:r>
          </w:p>
        </w:tc>
      </w:tr>
      <w:tr w:rsidR="00196B3D" w:rsidRPr="00692553" w14:paraId="0452A0A0" w14:textId="77777777" w:rsidTr="00B9597F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23946030" w14:textId="77777777" w:rsidR="00196B3D" w:rsidRDefault="00196B3D" w:rsidP="00B9597F">
            <w:pPr>
              <w:pStyle w:val="Run-InHeading"/>
            </w:pPr>
            <w:r>
              <w:t>Action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3AE43D" w14:textId="0D24EBE1" w:rsidR="00196B3D" w:rsidRDefault="008727A2" w:rsidP="00B9597F">
            <w:r>
              <w:t>Cross-check with safety and transport groups</w:t>
            </w:r>
          </w:p>
        </w:tc>
      </w:tr>
      <w:tr w:rsidR="00196B3D" w:rsidRPr="00692553" w14:paraId="698EF770" w14:textId="77777777" w:rsidTr="00B9597F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70E8D0E5" w14:textId="77777777" w:rsidR="00196B3D" w:rsidRDefault="00196B3D" w:rsidP="00B9597F">
            <w:pPr>
              <w:pStyle w:val="Run-InHeading"/>
            </w:pPr>
            <w:r>
              <w:t>Who</w:t>
            </w:r>
          </w:p>
        </w:tc>
        <w:tc>
          <w:tcPr>
            <w:tcW w:w="33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EA2D8EE" w14:textId="5C79CD49" w:rsidR="00196B3D" w:rsidRDefault="008727A2" w:rsidP="00B9597F">
            <w:r>
              <w:t>Tobias Haas</w:t>
            </w:r>
          </w:p>
        </w:tc>
        <w:tc>
          <w:tcPr>
            <w:tcW w:w="1366" w:type="dxa"/>
            <w:shd w:val="clear" w:color="auto" w:fill="FFFFFF"/>
            <w:vAlign w:val="center"/>
          </w:tcPr>
          <w:p w14:paraId="3868E021" w14:textId="77777777" w:rsidR="00196B3D" w:rsidRDefault="00196B3D" w:rsidP="00B9597F">
            <w:pPr>
              <w:pStyle w:val="Run-InHeading"/>
            </w:pPr>
            <w:r>
              <w:t>When</w:t>
            </w:r>
          </w:p>
        </w:tc>
        <w:tc>
          <w:tcPr>
            <w:tcW w:w="3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A6B1846" w14:textId="47C54C5A" w:rsidR="00196B3D" w:rsidRDefault="008727A2" w:rsidP="00B9597F">
            <w:r>
              <w:t>9 Dec. 2011</w:t>
            </w:r>
          </w:p>
        </w:tc>
      </w:tr>
    </w:tbl>
    <w:p w14:paraId="2CB784DE" w14:textId="77777777" w:rsidR="00196B3D" w:rsidRDefault="00196B3D" w:rsidP="00196B3D"/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3364"/>
        <w:gridCol w:w="1422"/>
        <w:gridCol w:w="3229"/>
      </w:tblGrid>
      <w:tr w:rsidR="00196B3D" w:rsidRPr="00692553" w14:paraId="249901B1" w14:textId="77777777" w:rsidTr="00B9597F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1770F1D2" w14:textId="77777777" w:rsidR="00196B3D" w:rsidRDefault="00196B3D" w:rsidP="00B9597F">
            <w:pPr>
              <w:pStyle w:val="Run-InHeading"/>
            </w:pPr>
            <w:r>
              <w:lastRenderedPageBreak/>
              <w:t xml:space="preserve">Problem 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2F9CF77" w14:textId="770EE292" w:rsidR="00196B3D" w:rsidRDefault="008727A2" w:rsidP="00B9597F">
            <w:r>
              <w:t>No space is currently allocated for DAQ and front-end racks</w:t>
            </w:r>
          </w:p>
        </w:tc>
      </w:tr>
      <w:tr w:rsidR="00196B3D" w:rsidRPr="00692553" w14:paraId="1A69EB86" w14:textId="77777777" w:rsidTr="00B9597F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1CE2A7A3" w14:textId="77777777" w:rsidR="00196B3D" w:rsidRDefault="00196B3D" w:rsidP="00B9597F">
            <w:pPr>
              <w:pStyle w:val="Run-InHeading"/>
            </w:pPr>
            <w:r>
              <w:t>Solution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E45E4DE" w14:textId="1B81230D" w:rsidR="00196B3D" w:rsidRDefault="00406B61" w:rsidP="00597542">
            <w:r>
              <w:t>There is still enough space available in the current layout (see attachments)</w:t>
            </w:r>
            <w:r w:rsidR="00597542">
              <w:t xml:space="preserve"> Most importantly and as of now </w:t>
            </w:r>
            <w:r w:rsidR="00597542" w:rsidRPr="00597542">
              <w:t>the sizes and</w:t>
            </w:r>
            <w:r w:rsidR="00597542">
              <w:t xml:space="preserve"> </w:t>
            </w:r>
            <w:r w:rsidR="00597542" w:rsidRPr="00597542">
              <w:t>the vicinity needs</w:t>
            </w:r>
            <w:r w:rsidR="00597542">
              <w:t xml:space="preserve"> need to be specified. T</w:t>
            </w:r>
            <w:r w:rsidR="00597542" w:rsidRPr="00597542">
              <w:t>he real al</w:t>
            </w:r>
            <w:r w:rsidR="00597542">
              <w:t xml:space="preserve">location of areas should be done together with </w:t>
            </w:r>
            <w:r w:rsidR="00597542" w:rsidRPr="00597542">
              <w:t>the</w:t>
            </w:r>
            <w:r w:rsidR="00597542">
              <w:t xml:space="preserve"> </w:t>
            </w:r>
            <w:bookmarkStart w:id="4" w:name="_GoBack"/>
            <w:bookmarkEnd w:id="4"/>
            <w:r w:rsidR="00597542" w:rsidRPr="00597542">
              <w:t>finalization of the exp. hutches.</w:t>
            </w:r>
          </w:p>
        </w:tc>
      </w:tr>
      <w:tr w:rsidR="00196B3D" w:rsidRPr="00692553" w14:paraId="25FE7D30" w14:textId="77777777" w:rsidTr="00B9597F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6C7D231B" w14:textId="77777777" w:rsidR="00196B3D" w:rsidRDefault="00196B3D" w:rsidP="00B9597F">
            <w:pPr>
              <w:pStyle w:val="Run-InHeading"/>
            </w:pPr>
            <w:r>
              <w:t>Action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7B8C231" w14:textId="55047298" w:rsidR="00196B3D" w:rsidRDefault="00406B61" w:rsidP="00406B61">
            <w:r>
              <w:t>Space for DAQ and front-end racks need to be allocated</w:t>
            </w:r>
          </w:p>
        </w:tc>
      </w:tr>
      <w:tr w:rsidR="00196B3D" w:rsidRPr="00692553" w14:paraId="05FB41D8" w14:textId="77777777" w:rsidTr="00B9597F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2F15546F" w14:textId="77777777" w:rsidR="00196B3D" w:rsidRDefault="00196B3D" w:rsidP="00B9597F">
            <w:pPr>
              <w:pStyle w:val="Run-InHeading"/>
            </w:pPr>
            <w:r>
              <w:t>Who</w:t>
            </w:r>
          </w:p>
        </w:tc>
        <w:tc>
          <w:tcPr>
            <w:tcW w:w="33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054F06D" w14:textId="26AD18FF" w:rsidR="00196B3D" w:rsidRDefault="00406B61" w:rsidP="00B9597F">
            <w:r>
              <w:t>Chris Youngman</w:t>
            </w:r>
          </w:p>
        </w:tc>
        <w:tc>
          <w:tcPr>
            <w:tcW w:w="1366" w:type="dxa"/>
            <w:shd w:val="clear" w:color="auto" w:fill="FFFFFF"/>
            <w:vAlign w:val="center"/>
          </w:tcPr>
          <w:p w14:paraId="35987817" w14:textId="77777777" w:rsidR="00196B3D" w:rsidRDefault="00196B3D" w:rsidP="00B9597F">
            <w:pPr>
              <w:pStyle w:val="Run-InHeading"/>
            </w:pPr>
            <w:r>
              <w:t>When</w:t>
            </w:r>
          </w:p>
        </w:tc>
        <w:tc>
          <w:tcPr>
            <w:tcW w:w="3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543D2D0" w14:textId="59A4B811" w:rsidR="00196B3D" w:rsidRDefault="00406B61" w:rsidP="00B9597F">
            <w:r>
              <w:t>9 Dec 2011</w:t>
            </w:r>
          </w:p>
        </w:tc>
      </w:tr>
    </w:tbl>
    <w:p w14:paraId="1319AB80" w14:textId="77777777" w:rsidR="00196B3D" w:rsidRDefault="00196B3D" w:rsidP="00196B3D"/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3364"/>
        <w:gridCol w:w="1422"/>
        <w:gridCol w:w="3229"/>
      </w:tblGrid>
      <w:tr w:rsidR="00196B3D" w:rsidRPr="00692553" w14:paraId="381A4D00" w14:textId="77777777" w:rsidTr="00B9597F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5AD51189" w14:textId="77777777" w:rsidR="00196B3D" w:rsidRDefault="00196B3D" w:rsidP="00B9597F">
            <w:pPr>
              <w:pStyle w:val="Run-InHeading"/>
            </w:pPr>
            <w:r>
              <w:t xml:space="preserve">Problem 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B0E8BE9" w14:textId="74177E5E" w:rsidR="00196B3D" w:rsidRDefault="00406B61" w:rsidP="00406B61">
            <w:r>
              <w:t>Parts of both the FXE and the SQS 2 instruments are not accessible for floor transports and would always require a crane</w:t>
            </w:r>
          </w:p>
        </w:tc>
      </w:tr>
      <w:tr w:rsidR="00196B3D" w:rsidRPr="00692553" w14:paraId="057936C7" w14:textId="77777777" w:rsidTr="00B9597F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6408CD4B" w14:textId="77777777" w:rsidR="00196B3D" w:rsidRDefault="00196B3D" w:rsidP="00B9597F">
            <w:pPr>
              <w:pStyle w:val="Run-InHeading"/>
            </w:pPr>
            <w:r>
              <w:t>Solution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0B89D59" w14:textId="04833199" w:rsidR="00196B3D" w:rsidRDefault="00406B61" w:rsidP="00B9597F">
            <w:r>
              <w:t>No solution yet</w:t>
            </w:r>
          </w:p>
        </w:tc>
      </w:tr>
      <w:tr w:rsidR="00196B3D" w:rsidRPr="00692553" w14:paraId="6BEFB2F8" w14:textId="77777777" w:rsidTr="00B9597F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163722CC" w14:textId="77777777" w:rsidR="00196B3D" w:rsidRDefault="00196B3D" w:rsidP="00B9597F">
            <w:pPr>
              <w:pStyle w:val="Run-InHeading"/>
            </w:pPr>
            <w:r>
              <w:t>Action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C3EAFEB" w14:textId="38126E95" w:rsidR="00196B3D" w:rsidRDefault="00406B61" w:rsidP="00B9597F">
            <w:r>
              <w:t>Investigate an alternative access/transport concept</w:t>
            </w:r>
          </w:p>
        </w:tc>
      </w:tr>
      <w:tr w:rsidR="00196B3D" w:rsidRPr="00692553" w14:paraId="53862F82" w14:textId="77777777" w:rsidTr="00B9597F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65B1C3CF" w14:textId="77777777" w:rsidR="00196B3D" w:rsidRDefault="00196B3D" w:rsidP="00B9597F">
            <w:pPr>
              <w:pStyle w:val="Run-InHeading"/>
            </w:pPr>
            <w:r>
              <w:t>Who</w:t>
            </w:r>
          </w:p>
        </w:tc>
        <w:tc>
          <w:tcPr>
            <w:tcW w:w="33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FB1D5CE" w14:textId="75438D57" w:rsidR="00196B3D" w:rsidRDefault="00406B61" w:rsidP="00B9597F">
            <w:r>
              <w:t xml:space="preserve">M. Meyer, C. </w:t>
            </w:r>
            <w:proofErr w:type="spellStart"/>
            <w:r>
              <w:t>Bressler</w:t>
            </w:r>
            <w:proofErr w:type="spellEnd"/>
          </w:p>
        </w:tc>
        <w:tc>
          <w:tcPr>
            <w:tcW w:w="1366" w:type="dxa"/>
            <w:shd w:val="clear" w:color="auto" w:fill="FFFFFF"/>
            <w:vAlign w:val="center"/>
          </w:tcPr>
          <w:p w14:paraId="14643879" w14:textId="77777777" w:rsidR="00196B3D" w:rsidRDefault="00196B3D" w:rsidP="00B9597F">
            <w:pPr>
              <w:pStyle w:val="Run-InHeading"/>
            </w:pPr>
            <w:r>
              <w:t>When</w:t>
            </w:r>
          </w:p>
        </w:tc>
        <w:tc>
          <w:tcPr>
            <w:tcW w:w="3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3D73E84" w14:textId="7D3FEC70" w:rsidR="00196B3D" w:rsidRDefault="00406B61" w:rsidP="00B9597F">
            <w:r>
              <w:t xml:space="preserve"> 9 Dec 2011</w:t>
            </w:r>
          </w:p>
        </w:tc>
      </w:tr>
    </w:tbl>
    <w:p w14:paraId="5DD97B19" w14:textId="77777777" w:rsidR="00196B3D" w:rsidRDefault="00196B3D" w:rsidP="00270A3E"/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3364"/>
        <w:gridCol w:w="1422"/>
        <w:gridCol w:w="3229"/>
      </w:tblGrid>
      <w:tr w:rsidR="00196B3D" w:rsidRPr="00692553" w14:paraId="5C741F82" w14:textId="77777777" w:rsidTr="00B9597F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7B5444FF" w14:textId="77777777" w:rsidR="00196B3D" w:rsidRDefault="00196B3D" w:rsidP="00B9597F">
            <w:pPr>
              <w:pStyle w:val="Run-InHeading"/>
            </w:pPr>
            <w:r>
              <w:t xml:space="preserve">Problem 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AE7DF73" w14:textId="0C82D8C4" w:rsidR="00196B3D" w:rsidRDefault="00406B61" w:rsidP="00B9597F">
            <w:r>
              <w:t>There is not enough space for the laser hutches in the experimental area.</w:t>
            </w:r>
          </w:p>
        </w:tc>
      </w:tr>
      <w:tr w:rsidR="00196B3D" w:rsidRPr="00692553" w14:paraId="279A6362" w14:textId="77777777" w:rsidTr="00B9597F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6DE9AB3F" w14:textId="77777777" w:rsidR="00196B3D" w:rsidRDefault="00196B3D" w:rsidP="00B9597F">
            <w:pPr>
              <w:pStyle w:val="Run-InHeading"/>
            </w:pPr>
            <w:r>
              <w:t>Solution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85B74BE" w14:textId="0D6562EF" w:rsidR="00196B3D" w:rsidRDefault="00406B61" w:rsidP="00DA2CA6">
            <w:r>
              <w:t xml:space="preserve">Place the laser hutch between the experimental areas and </w:t>
            </w:r>
            <w:r w:rsidR="00DA2CA6">
              <w:t>lead</w:t>
            </w:r>
            <w:r>
              <w:t xml:space="preserve"> the blocked escape path with stairs over the hutches</w:t>
            </w:r>
          </w:p>
        </w:tc>
      </w:tr>
      <w:tr w:rsidR="00196B3D" w:rsidRPr="00692553" w14:paraId="43B3C133" w14:textId="77777777" w:rsidTr="00B9597F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68E36F94" w14:textId="77777777" w:rsidR="00196B3D" w:rsidRDefault="00196B3D" w:rsidP="00B9597F">
            <w:pPr>
              <w:pStyle w:val="Run-InHeading"/>
            </w:pPr>
            <w:r>
              <w:t>Action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83C7DD1" w14:textId="4E0C92D6" w:rsidR="00196B3D" w:rsidRDefault="00406B61" w:rsidP="00B9597F">
            <w:r>
              <w:t>Get a statement from WP36 whether an escape path with stairs over the laser hutches is acceptable</w:t>
            </w:r>
          </w:p>
        </w:tc>
      </w:tr>
      <w:tr w:rsidR="00196B3D" w:rsidRPr="00692553" w14:paraId="01F599FB" w14:textId="77777777" w:rsidTr="00B9597F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6207882F" w14:textId="77777777" w:rsidR="00196B3D" w:rsidRDefault="00196B3D" w:rsidP="00B9597F">
            <w:pPr>
              <w:pStyle w:val="Run-InHeading"/>
            </w:pPr>
            <w:r>
              <w:t>Who</w:t>
            </w:r>
          </w:p>
        </w:tc>
        <w:tc>
          <w:tcPr>
            <w:tcW w:w="33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60057ED" w14:textId="536A028B" w:rsidR="00196B3D" w:rsidRDefault="00406B61" w:rsidP="00B9597F">
            <w:r>
              <w:t>Tobias Haas</w:t>
            </w:r>
          </w:p>
        </w:tc>
        <w:tc>
          <w:tcPr>
            <w:tcW w:w="1366" w:type="dxa"/>
            <w:shd w:val="clear" w:color="auto" w:fill="FFFFFF"/>
            <w:vAlign w:val="center"/>
          </w:tcPr>
          <w:p w14:paraId="663A0BAB" w14:textId="77777777" w:rsidR="00196B3D" w:rsidRDefault="00196B3D" w:rsidP="00B9597F">
            <w:pPr>
              <w:pStyle w:val="Run-InHeading"/>
            </w:pPr>
            <w:r>
              <w:t>When</w:t>
            </w:r>
          </w:p>
        </w:tc>
        <w:tc>
          <w:tcPr>
            <w:tcW w:w="3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BDE8087" w14:textId="24F0706E" w:rsidR="00196B3D" w:rsidRDefault="00406B61" w:rsidP="00B9597F">
            <w:r>
              <w:t>9 Dec 2011</w:t>
            </w:r>
          </w:p>
        </w:tc>
      </w:tr>
    </w:tbl>
    <w:p w14:paraId="4620EAFB" w14:textId="77777777" w:rsidR="00196B3D" w:rsidRDefault="00196B3D" w:rsidP="00270A3E"/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3364"/>
        <w:gridCol w:w="1422"/>
        <w:gridCol w:w="3229"/>
      </w:tblGrid>
      <w:tr w:rsidR="00406B61" w:rsidRPr="00692553" w14:paraId="33D0B077" w14:textId="77777777" w:rsidTr="00406B61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0D989197" w14:textId="77777777" w:rsidR="00406B61" w:rsidRDefault="00406B61" w:rsidP="00406B61">
            <w:pPr>
              <w:pStyle w:val="Run-InHeading"/>
            </w:pPr>
            <w:r>
              <w:t xml:space="preserve">Problem 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115FE7C" w14:textId="142EF2C3" w:rsidR="00406B61" w:rsidRDefault="00406B61" w:rsidP="00406B61">
            <w:r>
              <w:t>Long laser beam lines degrade the laser pulses</w:t>
            </w:r>
          </w:p>
        </w:tc>
      </w:tr>
      <w:tr w:rsidR="00406B61" w:rsidRPr="00692553" w14:paraId="5F14A012" w14:textId="77777777" w:rsidTr="00406B61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680EA1C4" w14:textId="77777777" w:rsidR="00406B61" w:rsidRDefault="00406B61" w:rsidP="00406B61">
            <w:pPr>
              <w:pStyle w:val="Run-InHeading"/>
            </w:pPr>
            <w:r>
              <w:t>Solution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460C28F" w14:textId="45822953" w:rsidR="00406B61" w:rsidRDefault="00406B61" w:rsidP="00406B61">
            <w:r>
              <w:t>Make short beam lines</w:t>
            </w:r>
          </w:p>
        </w:tc>
      </w:tr>
      <w:tr w:rsidR="00406B61" w:rsidRPr="00692553" w14:paraId="4E53D94D" w14:textId="77777777" w:rsidTr="00406B61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354DAE41" w14:textId="77777777" w:rsidR="00406B61" w:rsidRDefault="00406B61" w:rsidP="00406B61">
            <w:pPr>
              <w:pStyle w:val="Run-InHeading"/>
            </w:pPr>
            <w:r>
              <w:t>Action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022B3AE" w14:textId="78609A02" w:rsidR="00406B61" w:rsidRDefault="00406B61" w:rsidP="00406B61">
            <w:r>
              <w:t>Develop a first laser beam line concept</w:t>
            </w:r>
          </w:p>
        </w:tc>
      </w:tr>
      <w:tr w:rsidR="00406B61" w:rsidRPr="00692553" w14:paraId="3C37C2AB" w14:textId="77777777" w:rsidTr="00406B61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01C43692" w14:textId="77777777" w:rsidR="00406B61" w:rsidRDefault="00406B61" w:rsidP="00406B61">
            <w:pPr>
              <w:pStyle w:val="Run-InHeading"/>
            </w:pPr>
            <w:r>
              <w:t>Who</w:t>
            </w:r>
          </w:p>
        </w:tc>
        <w:tc>
          <w:tcPr>
            <w:tcW w:w="33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F6E2780" w14:textId="2D0144ED" w:rsidR="00406B61" w:rsidRDefault="00406B61" w:rsidP="00406B61">
            <w:r>
              <w:t xml:space="preserve">Max </w:t>
            </w:r>
            <w:proofErr w:type="spellStart"/>
            <w:r>
              <w:t>Lederer</w:t>
            </w:r>
            <w:proofErr w:type="spellEnd"/>
          </w:p>
        </w:tc>
        <w:tc>
          <w:tcPr>
            <w:tcW w:w="1366" w:type="dxa"/>
            <w:shd w:val="clear" w:color="auto" w:fill="FFFFFF"/>
            <w:vAlign w:val="center"/>
          </w:tcPr>
          <w:p w14:paraId="1FEE36A4" w14:textId="77777777" w:rsidR="00406B61" w:rsidRDefault="00406B61" w:rsidP="00406B61">
            <w:pPr>
              <w:pStyle w:val="Run-InHeading"/>
            </w:pPr>
            <w:r>
              <w:t>When</w:t>
            </w:r>
          </w:p>
        </w:tc>
        <w:tc>
          <w:tcPr>
            <w:tcW w:w="3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0B2F398" w14:textId="24BDF7DD" w:rsidR="00406B61" w:rsidRDefault="00406B61" w:rsidP="00406B61">
            <w:r>
              <w:t>9 Dec 2011</w:t>
            </w:r>
          </w:p>
        </w:tc>
      </w:tr>
    </w:tbl>
    <w:p w14:paraId="4233F9A8" w14:textId="77777777" w:rsidR="00406B61" w:rsidRPr="00270A3E" w:rsidRDefault="00406B61" w:rsidP="00406B61"/>
    <w:p w14:paraId="69D78F12" w14:textId="77777777" w:rsidR="00406B61" w:rsidRDefault="00406B61" w:rsidP="00270A3E"/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3364"/>
        <w:gridCol w:w="1422"/>
        <w:gridCol w:w="3229"/>
      </w:tblGrid>
      <w:tr w:rsidR="00406B61" w:rsidRPr="00692553" w14:paraId="15666495" w14:textId="77777777" w:rsidTr="00406B61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3B2D26B7" w14:textId="77777777" w:rsidR="00406B61" w:rsidRDefault="00406B61" w:rsidP="00406B61">
            <w:pPr>
              <w:pStyle w:val="Run-InHeading"/>
            </w:pPr>
            <w:r>
              <w:t xml:space="preserve">Problem 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E32FED1" w14:textId="18FA0EBA" w:rsidR="00406B61" w:rsidRDefault="00DA2CA6" w:rsidP="00406B61">
            <w:r>
              <w:t>Space is very tight between the three photon beam lines</w:t>
            </w:r>
          </w:p>
        </w:tc>
      </w:tr>
      <w:tr w:rsidR="00406B61" w:rsidRPr="00692553" w14:paraId="7A2370BD" w14:textId="77777777" w:rsidTr="00406B61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142D54A4" w14:textId="77777777" w:rsidR="00406B61" w:rsidRDefault="00406B61" w:rsidP="00406B61">
            <w:pPr>
              <w:pStyle w:val="Run-InHeading"/>
            </w:pPr>
            <w:r>
              <w:t>Solution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A14C702" w14:textId="4C13BF39" w:rsidR="00406B61" w:rsidRDefault="00DA2CA6" w:rsidP="00406B61">
            <w:r>
              <w:t>Increase the distance between at least two beam lines</w:t>
            </w:r>
          </w:p>
        </w:tc>
      </w:tr>
      <w:tr w:rsidR="00406B61" w:rsidRPr="00692553" w14:paraId="2BD62913" w14:textId="77777777" w:rsidTr="00406B61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3CA8FAC5" w14:textId="77777777" w:rsidR="00406B61" w:rsidRDefault="00406B61" w:rsidP="00406B61">
            <w:pPr>
              <w:pStyle w:val="Run-InHeading"/>
            </w:pPr>
            <w:r>
              <w:t>Action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9A93800" w14:textId="2C9BDCC1" w:rsidR="00406B61" w:rsidRDefault="00DA2CA6" w:rsidP="00406B61">
            <w:r>
              <w:t>Investigate whether the distance of the beam lines can be increased</w:t>
            </w:r>
          </w:p>
        </w:tc>
      </w:tr>
      <w:tr w:rsidR="00406B61" w:rsidRPr="00692553" w14:paraId="1FA768FF" w14:textId="77777777" w:rsidTr="00406B61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51F285E8" w14:textId="77777777" w:rsidR="00406B61" w:rsidRDefault="00406B61" w:rsidP="00406B61">
            <w:pPr>
              <w:pStyle w:val="Run-InHeading"/>
            </w:pPr>
            <w:r>
              <w:t>Who</w:t>
            </w:r>
          </w:p>
        </w:tc>
        <w:tc>
          <w:tcPr>
            <w:tcW w:w="33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0080479" w14:textId="727092EE" w:rsidR="00406B61" w:rsidRDefault="00DA2CA6" w:rsidP="00406B61">
            <w:r>
              <w:t>H. Sinn, T. Haas</w:t>
            </w:r>
          </w:p>
        </w:tc>
        <w:tc>
          <w:tcPr>
            <w:tcW w:w="1366" w:type="dxa"/>
            <w:shd w:val="clear" w:color="auto" w:fill="FFFFFF"/>
            <w:vAlign w:val="center"/>
          </w:tcPr>
          <w:p w14:paraId="2EA08514" w14:textId="77777777" w:rsidR="00406B61" w:rsidRDefault="00406B61" w:rsidP="00406B61">
            <w:pPr>
              <w:pStyle w:val="Run-InHeading"/>
            </w:pPr>
            <w:r>
              <w:t>When</w:t>
            </w:r>
          </w:p>
        </w:tc>
        <w:tc>
          <w:tcPr>
            <w:tcW w:w="3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F1E120D" w14:textId="63C1A4DA" w:rsidR="00406B61" w:rsidRDefault="00DA2CA6" w:rsidP="00406B61">
            <w:r>
              <w:t>9 Dec 2011</w:t>
            </w:r>
          </w:p>
        </w:tc>
      </w:tr>
    </w:tbl>
    <w:p w14:paraId="7473C42B" w14:textId="77777777" w:rsidR="00406B61" w:rsidRPr="00270A3E" w:rsidRDefault="00406B61" w:rsidP="00406B61"/>
    <w:p w14:paraId="5EFD6C35" w14:textId="77777777" w:rsidR="00406B61" w:rsidRPr="00270A3E" w:rsidRDefault="00406B61" w:rsidP="00270A3E"/>
    <w:sectPr w:rsidR="00406B61" w:rsidRPr="00270A3E" w:rsidSect="00392C00">
      <w:footerReference w:type="default" r:id="rId9"/>
      <w:type w:val="continuous"/>
      <w:pgSz w:w="11907" w:h="16839" w:code="9"/>
      <w:pgMar w:top="1077" w:right="1009" w:bottom="1077" w:left="1009" w:header="720" w:footer="720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A84BC" w14:textId="77777777" w:rsidR="00406B61" w:rsidRDefault="00406B61" w:rsidP="000E0733">
      <w:r>
        <w:separator/>
      </w:r>
    </w:p>
  </w:endnote>
  <w:endnote w:type="continuationSeparator" w:id="0">
    <w:p w14:paraId="5A11524B" w14:textId="77777777" w:rsidR="00406B61" w:rsidRDefault="00406B61" w:rsidP="000E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5ED58" w14:textId="77777777" w:rsidR="00406B61" w:rsidRDefault="00406B61">
    <w:pPr>
      <w:pStyle w:val="Footer"/>
      <w:rPr>
        <w:b/>
      </w:rPr>
    </w:pPr>
  </w:p>
  <w:p w14:paraId="4AEF1FE3" w14:textId="300A7555" w:rsidR="00406B61" w:rsidRDefault="00DA2CA6">
    <w:pPr>
      <w:pStyle w:val="Footer"/>
      <w:rPr>
        <w:b/>
      </w:rPr>
    </w:pPr>
    <w:r>
      <w:rPr>
        <w:b/>
      </w:rPr>
      <w:t>1</w:t>
    </w:r>
    <w:r w:rsidRPr="00DA2CA6">
      <w:rPr>
        <w:b/>
        <w:vertAlign w:val="superscript"/>
      </w:rPr>
      <w:t>st</w:t>
    </w:r>
    <w:r>
      <w:rPr>
        <w:b/>
      </w:rPr>
      <w:t xml:space="preserve"> Technical Meeting</w:t>
    </w:r>
    <w:r w:rsidR="00406B61">
      <w:t xml:space="preserve"> Minutes (</w:t>
    </w:r>
    <w:r>
      <w:t>25 November 2011</w:t>
    </w:r>
    <w:r w:rsidR="00406B61">
      <w:t>)</w:t>
    </w:r>
    <w:r w:rsidR="00406B61">
      <w:tab/>
    </w:r>
    <w:r w:rsidR="00406B61">
      <w:rPr>
        <w:b/>
      </w:rPr>
      <w:fldChar w:fldCharType="begin"/>
    </w:r>
    <w:r w:rsidR="00406B61">
      <w:rPr>
        <w:b/>
      </w:rPr>
      <w:instrText xml:space="preserve"> PAGE  \* Arabic  \* MERGEFORMAT </w:instrText>
    </w:r>
    <w:r w:rsidR="00406B61">
      <w:rPr>
        <w:b/>
      </w:rPr>
      <w:fldChar w:fldCharType="separate"/>
    </w:r>
    <w:r w:rsidR="007A70D0">
      <w:rPr>
        <w:b/>
        <w:noProof/>
      </w:rPr>
      <w:t>1</w:t>
    </w:r>
    <w:r w:rsidR="00406B61">
      <w:rPr>
        <w:b/>
      </w:rPr>
      <w:fldChar w:fldCharType="end"/>
    </w:r>
    <w:r w:rsidR="00406B61">
      <w:t xml:space="preserve"> of </w:t>
    </w:r>
    <w:r w:rsidR="00406B61">
      <w:rPr>
        <w:b/>
      </w:rPr>
      <w:fldChar w:fldCharType="begin"/>
    </w:r>
    <w:r w:rsidR="00406B61">
      <w:rPr>
        <w:b/>
      </w:rPr>
      <w:instrText xml:space="preserve"> NUMPAGES  \* Arabic  \* MERGEFORMAT </w:instrText>
    </w:r>
    <w:r w:rsidR="00406B61">
      <w:rPr>
        <w:b/>
      </w:rPr>
      <w:fldChar w:fldCharType="separate"/>
    </w:r>
    <w:r w:rsidR="007A70D0">
      <w:rPr>
        <w:b/>
        <w:noProof/>
      </w:rPr>
      <w:t>2</w:t>
    </w:r>
    <w:r w:rsidR="00406B61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576AC" w14:textId="77777777" w:rsidR="00406B61" w:rsidRDefault="00406B61" w:rsidP="000E0733">
      <w:r>
        <w:separator/>
      </w:r>
    </w:p>
  </w:footnote>
  <w:footnote w:type="continuationSeparator" w:id="0">
    <w:p w14:paraId="6B80B4D4" w14:textId="77777777" w:rsidR="00406B61" w:rsidRDefault="00406B61" w:rsidP="000E0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04C1F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5612929"/>
    <w:multiLevelType w:val="hybridMultilevel"/>
    <w:tmpl w:val="225A4D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95324"/>
    <w:multiLevelType w:val="hybridMultilevel"/>
    <w:tmpl w:val="88A816C0"/>
    <w:lvl w:ilvl="0" w:tplc="F386E2FC">
      <w:start w:val="1"/>
      <w:numFmt w:val="decimal"/>
      <w:pStyle w:val="Numbered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D6606"/>
    <w:multiLevelType w:val="hybridMultilevel"/>
    <w:tmpl w:val="933A7CAC"/>
    <w:lvl w:ilvl="0" w:tplc="9466934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F3AD4"/>
    <w:multiLevelType w:val="hybridMultilevel"/>
    <w:tmpl w:val="C4383062"/>
    <w:lvl w:ilvl="0" w:tplc="AD226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2"/>
    <w:lvlOverride w:ilvl="0">
      <w:startOverride w:val="1"/>
    </w:lvlOverride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655"/>
    <w:rsid w:val="00005E4C"/>
    <w:rsid w:val="000145A5"/>
    <w:rsid w:val="00020E9E"/>
    <w:rsid w:val="0003637B"/>
    <w:rsid w:val="00043514"/>
    <w:rsid w:val="000707DA"/>
    <w:rsid w:val="000C6E40"/>
    <w:rsid w:val="000E0733"/>
    <w:rsid w:val="00145CEF"/>
    <w:rsid w:val="00196B3D"/>
    <w:rsid w:val="001A14CD"/>
    <w:rsid w:val="001B1439"/>
    <w:rsid w:val="001F64FA"/>
    <w:rsid w:val="002138F0"/>
    <w:rsid w:val="00257168"/>
    <w:rsid w:val="00270A3E"/>
    <w:rsid w:val="00287CB0"/>
    <w:rsid w:val="002C41C9"/>
    <w:rsid w:val="002D55F8"/>
    <w:rsid w:val="00312038"/>
    <w:rsid w:val="00312FDB"/>
    <w:rsid w:val="003579F5"/>
    <w:rsid w:val="00392C00"/>
    <w:rsid w:val="003B77D2"/>
    <w:rsid w:val="00406B61"/>
    <w:rsid w:val="00417272"/>
    <w:rsid w:val="004222DA"/>
    <w:rsid w:val="0045254A"/>
    <w:rsid w:val="00456620"/>
    <w:rsid w:val="00457154"/>
    <w:rsid w:val="0047742E"/>
    <w:rsid w:val="00495E0E"/>
    <w:rsid w:val="004A1E03"/>
    <w:rsid w:val="004D4C16"/>
    <w:rsid w:val="004D7793"/>
    <w:rsid w:val="005052C5"/>
    <w:rsid w:val="005150EE"/>
    <w:rsid w:val="00531002"/>
    <w:rsid w:val="0058796E"/>
    <w:rsid w:val="00597542"/>
    <w:rsid w:val="005A324A"/>
    <w:rsid w:val="005D3546"/>
    <w:rsid w:val="005E00D4"/>
    <w:rsid w:val="006238C8"/>
    <w:rsid w:val="00623FC5"/>
    <w:rsid w:val="00692553"/>
    <w:rsid w:val="006932C6"/>
    <w:rsid w:val="006C75A1"/>
    <w:rsid w:val="007003D8"/>
    <w:rsid w:val="007235A5"/>
    <w:rsid w:val="007554A1"/>
    <w:rsid w:val="007A70D0"/>
    <w:rsid w:val="007C174F"/>
    <w:rsid w:val="007C57B6"/>
    <w:rsid w:val="007E21D6"/>
    <w:rsid w:val="0085168B"/>
    <w:rsid w:val="008727A2"/>
    <w:rsid w:val="008F49C0"/>
    <w:rsid w:val="00970FE3"/>
    <w:rsid w:val="00987202"/>
    <w:rsid w:val="0098747A"/>
    <w:rsid w:val="009A553A"/>
    <w:rsid w:val="009D2F34"/>
    <w:rsid w:val="00AE3851"/>
    <w:rsid w:val="00B737D3"/>
    <w:rsid w:val="00B745E1"/>
    <w:rsid w:val="00B8314B"/>
    <w:rsid w:val="00B84015"/>
    <w:rsid w:val="00B9597F"/>
    <w:rsid w:val="00B95BE9"/>
    <w:rsid w:val="00BB5323"/>
    <w:rsid w:val="00BC18B5"/>
    <w:rsid w:val="00BF4655"/>
    <w:rsid w:val="00C166AB"/>
    <w:rsid w:val="00C52792"/>
    <w:rsid w:val="00CB3760"/>
    <w:rsid w:val="00CE6342"/>
    <w:rsid w:val="00CF5410"/>
    <w:rsid w:val="00D621F4"/>
    <w:rsid w:val="00D81B9E"/>
    <w:rsid w:val="00DA2CA6"/>
    <w:rsid w:val="00E43BAB"/>
    <w:rsid w:val="00E4591C"/>
    <w:rsid w:val="00E46BC6"/>
    <w:rsid w:val="00E60E43"/>
    <w:rsid w:val="00E61A8F"/>
    <w:rsid w:val="00E67A1F"/>
    <w:rsid w:val="00E71DBA"/>
    <w:rsid w:val="00EA2581"/>
    <w:rsid w:val="00EE0F6D"/>
    <w:rsid w:val="00F007CD"/>
    <w:rsid w:val="00F768A6"/>
    <w:rsid w:val="00F95B40"/>
    <w:rsid w:val="00FE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703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2C00"/>
    <w:rPr>
      <w:rFonts w:ascii="Arial" w:hAnsi="Arial"/>
      <w:spacing w:val="4"/>
      <w:sz w:val="16"/>
      <w:szCs w:val="18"/>
    </w:rPr>
  </w:style>
  <w:style w:type="paragraph" w:styleId="Heading1">
    <w:name w:val="heading 1"/>
    <w:basedOn w:val="Normal"/>
    <w:next w:val="Normal"/>
    <w:qFormat/>
    <w:rsid w:val="00E61A8F"/>
    <w:pPr>
      <w:jc w:val="right"/>
      <w:outlineLvl w:val="0"/>
    </w:pPr>
    <w:rPr>
      <w:b/>
      <w:color w:val="261748"/>
      <w:sz w:val="40"/>
      <w:szCs w:val="40"/>
    </w:rPr>
  </w:style>
  <w:style w:type="paragraph" w:styleId="Heading2">
    <w:name w:val="heading 2"/>
    <w:basedOn w:val="Heading1"/>
    <w:next w:val="Normal"/>
    <w:qFormat/>
    <w:rsid w:val="000C6E40"/>
    <w:pPr>
      <w:pBdr>
        <w:bottom w:val="single" w:sz="2" w:space="3" w:color="FD930A"/>
      </w:pBdr>
      <w:outlineLvl w:val="1"/>
    </w:pPr>
    <w:rPr>
      <w:b w:val="0"/>
      <w:caps/>
      <w:sz w:val="32"/>
    </w:rPr>
  </w:style>
  <w:style w:type="paragraph" w:styleId="Heading3">
    <w:name w:val="heading 3"/>
    <w:basedOn w:val="Heading1"/>
    <w:next w:val="Normal"/>
    <w:qFormat/>
    <w:rsid w:val="00C52792"/>
    <w:pPr>
      <w:jc w:val="left"/>
      <w:outlineLvl w:val="2"/>
    </w:pPr>
    <w:rPr>
      <w:b w:val="0"/>
      <w:sz w:val="32"/>
    </w:rPr>
  </w:style>
  <w:style w:type="paragraph" w:styleId="Heading4">
    <w:name w:val="heading 4"/>
    <w:basedOn w:val="Normal"/>
    <w:next w:val="Normal"/>
    <w:qFormat/>
    <w:rsid w:val="00392C0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qFormat/>
    <w:rsid w:val="00392C0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n-InHeading">
    <w:name w:val="Run-In Heading"/>
    <w:basedOn w:val="Normal"/>
    <w:rsid w:val="00C52792"/>
    <w:pPr>
      <w:jc w:val="right"/>
    </w:pPr>
    <w:rPr>
      <w:b/>
      <w:caps/>
      <w:color w:val="808080"/>
      <w:sz w:val="14"/>
      <w:szCs w:val="16"/>
    </w:rPr>
  </w:style>
  <w:style w:type="paragraph" w:styleId="BalloonText">
    <w:name w:val="Balloon Text"/>
    <w:basedOn w:val="Normal"/>
    <w:semiHidden/>
    <w:rsid w:val="00CB3760"/>
    <w:rPr>
      <w:rFonts w:cs="Tahoma"/>
      <w:szCs w:val="16"/>
    </w:rPr>
  </w:style>
  <w:style w:type="paragraph" w:customStyle="1" w:styleId="Numbered">
    <w:name w:val="Numbered"/>
    <w:basedOn w:val="Normal"/>
    <w:qFormat/>
    <w:rsid w:val="00B737D3"/>
    <w:pPr>
      <w:numPr>
        <w:numId w:val="2"/>
      </w:numPr>
      <w:tabs>
        <w:tab w:val="left" w:pos="284"/>
      </w:tabs>
      <w:ind w:left="357" w:hanging="357"/>
    </w:pPr>
  </w:style>
  <w:style w:type="paragraph" w:styleId="Header">
    <w:name w:val="header"/>
    <w:basedOn w:val="Normal"/>
    <w:link w:val="HeaderChar"/>
    <w:rsid w:val="000E073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E0733"/>
    <w:rPr>
      <w:rFonts w:ascii="Arial" w:hAnsi="Arial"/>
      <w:spacing w:val="4"/>
      <w:sz w:val="16"/>
      <w:szCs w:val="18"/>
      <w:lang w:val="en-US" w:eastAsia="en-US"/>
    </w:rPr>
  </w:style>
  <w:style w:type="paragraph" w:styleId="Footer">
    <w:name w:val="footer"/>
    <w:basedOn w:val="Normal"/>
    <w:link w:val="FooterChar"/>
    <w:rsid w:val="002D55F8"/>
    <w:pPr>
      <w:tabs>
        <w:tab w:val="right" w:pos="9526"/>
      </w:tabs>
    </w:pPr>
  </w:style>
  <w:style w:type="character" w:customStyle="1" w:styleId="FooterChar">
    <w:name w:val="Footer Char"/>
    <w:link w:val="Footer"/>
    <w:rsid w:val="002D55F8"/>
    <w:rPr>
      <w:rFonts w:ascii="Arial" w:hAnsi="Arial"/>
      <w:spacing w:val="4"/>
      <w:sz w:val="16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2C00"/>
    <w:rPr>
      <w:rFonts w:ascii="Arial" w:hAnsi="Arial"/>
      <w:spacing w:val="4"/>
      <w:sz w:val="16"/>
      <w:szCs w:val="18"/>
    </w:rPr>
  </w:style>
  <w:style w:type="paragraph" w:styleId="Heading1">
    <w:name w:val="heading 1"/>
    <w:basedOn w:val="Normal"/>
    <w:next w:val="Normal"/>
    <w:qFormat/>
    <w:rsid w:val="00E61A8F"/>
    <w:pPr>
      <w:jc w:val="right"/>
      <w:outlineLvl w:val="0"/>
    </w:pPr>
    <w:rPr>
      <w:b/>
      <w:color w:val="261748"/>
      <w:sz w:val="40"/>
      <w:szCs w:val="40"/>
    </w:rPr>
  </w:style>
  <w:style w:type="paragraph" w:styleId="Heading2">
    <w:name w:val="heading 2"/>
    <w:basedOn w:val="Heading1"/>
    <w:next w:val="Normal"/>
    <w:qFormat/>
    <w:rsid w:val="000C6E40"/>
    <w:pPr>
      <w:pBdr>
        <w:bottom w:val="single" w:sz="2" w:space="3" w:color="FD930A"/>
      </w:pBdr>
      <w:outlineLvl w:val="1"/>
    </w:pPr>
    <w:rPr>
      <w:b w:val="0"/>
      <w:caps/>
      <w:sz w:val="32"/>
    </w:rPr>
  </w:style>
  <w:style w:type="paragraph" w:styleId="Heading3">
    <w:name w:val="heading 3"/>
    <w:basedOn w:val="Heading1"/>
    <w:next w:val="Normal"/>
    <w:qFormat/>
    <w:rsid w:val="00C52792"/>
    <w:pPr>
      <w:jc w:val="left"/>
      <w:outlineLvl w:val="2"/>
    </w:pPr>
    <w:rPr>
      <w:b w:val="0"/>
      <w:sz w:val="32"/>
    </w:rPr>
  </w:style>
  <w:style w:type="paragraph" w:styleId="Heading4">
    <w:name w:val="heading 4"/>
    <w:basedOn w:val="Normal"/>
    <w:next w:val="Normal"/>
    <w:qFormat/>
    <w:rsid w:val="00392C0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qFormat/>
    <w:rsid w:val="00392C0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n-InHeading">
    <w:name w:val="Run-In Heading"/>
    <w:basedOn w:val="Normal"/>
    <w:rsid w:val="00C52792"/>
    <w:pPr>
      <w:jc w:val="right"/>
    </w:pPr>
    <w:rPr>
      <w:b/>
      <w:caps/>
      <w:color w:val="808080"/>
      <w:sz w:val="14"/>
      <w:szCs w:val="16"/>
    </w:rPr>
  </w:style>
  <w:style w:type="paragraph" w:styleId="BalloonText">
    <w:name w:val="Balloon Text"/>
    <w:basedOn w:val="Normal"/>
    <w:semiHidden/>
    <w:rsid w:val="00CB3760"/>
    <w:rPr>
      <w:rFonts w:cs="Tahoma"/>
      <w:szCs w:val="16"/>
    </w:rPr>
  </w:style>
  <w:style w:type="paragraph" w:customStyle="1" w:styleId="Numbered">
    <w:name w:val="Numbered"/>
    <w:basedOn w:val="Normal"/>
    <w:qFormat/>
    <w:rsid w:val="00B737D3"/>
    <w:pPr>
      <w:numPr>
        <w:numId w:val="2"/>
      </w:numPr>
      <w:tabs>
        <w:tab w:val="left" w:pos="284"/>
      </w:tabs>
      <w:ind w:left="357" w:hanging="357"/>
    </w:pPr>
  </w:style>
  <w:style w:type="paragraph" w:styleId="Header">
    <w:name w:val="header"/>
    <w:basedOn w:val="Normal"/>
    <w:link w:val="HeaderChar"/>
    <w:rsid w:val="000E073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E0733"/>
    <w:rPr>
      <w:rFonts w:ascii="Arial" w:hAnsi="Arial"/>
      <w:spacing w:val="4"/>
      <w:sz w:val="16"/>
      <w:szCs w:val="18"/>
      <w:lang w:val="en-US" w:eastAsia="en-US"/>
    </w:rPr>
  </w:style>
  <w:style w:type="paragraph" w:styleId="Footer">
    <w:name w:val="footer"/>
    <w:basedOn w:val="Normal"/>
    <w:link w:val="FooterChar"/>
    <w:rsid w:val="002D55F8"/>
    <w:pPr>
      <w:tabs>
        <w:tab w:val="right" w:pos="9526"/>
      </w:tabs>
    </w:pPr>
  </w:style>
  <w:style w:type="character" w:customStyle="1" w:styleId="FooterChar">
    <w:name w:val="Footer Char"/>
    <w:link w:val="Footer"/>
    <w:rsid w:val="002D55F8"/>
    <w:rPr>
      <w:rFonts w:ascii="Arial" w:hAnsi="Arial"/>
      <w:spacing w:val="4"/>
      <w:sz w:val="16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haas:Library:Mail%20Downloads:Meeting_2011-11-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Meeting_2011-11-03.dot</Template>
  <TotalTime>0</TotalTime>
  <Pages>2</Pages>
  <Words>472</Words>
  <Characters>2691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Template</vt:lpstr>
    </vt:vector>
  </TitlesOfParts>
  <Company>European XFEL GmbH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Template</dc:title>
  <dc:subject/>
  <dc:creator>Tobias Haas</dc:creator>
  <cp:keywords/>
  <cp:lastModifiedBy>Tobias Haas</cp:lastModifiedBy>
  <cp:revision>2</cp:revision>
  <cp:lastPrinted>2011-11-03T13:59:00Z</cp:lastPrinted>
  <dcterms:created xsi:type="dcterms:W3CDTF">2011-11-28T08:21:00Z</dcterms:created>
  <dcterms:modified xsi:type="dcterms:W3CDTF">2011-11-28T08:21:00Z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