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8063"/>
      </w:tblGrid>
      <w:tr w:rsidR="007003D8" w:rsidRPr="00692553" w14:paraId="73698C15" w14:textId="77777777" w:rsidTr="00C52792">
        <w:trPr>
          <w:trHeight w:val="709"/>
          <w:jc w:val="center"/>
        </w:trPr>
        <w:tc>
          <w:tcPr>
            <w:tcW w:w="12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F0CD392" w14:textId="77777777" w:rsidR="007003D8" w:rsidRPr="00E43BAB" w:rsidRDefault="00AD79E4" w:rsidP="00257168">
            <w:r>
              <w:rPr>
                <w:noProof/>
              </w:rPr>
              <w:drawing>
                <wp:inline distT="0" distB="0" distL="0" distR="0" wp14:anchorId="7CD3DA8A" wp14:editId="6673D4B8">
                  <wp:extent cx="787400" cy="787400"/>
                  <wp:effectExtent l="0" t="0" r="0" b="0"/>
                  <wp:docPr id="1" name="Picture 1" descr="european-xfel-logo-497x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-xfel-logo-497x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  <w:shd w:val="clear" w:color="auto" w:fill="auto"/>
            <w:vAlign w:val="bottom"/>
          </w:tcPr>
          <w:p w14:paraId="1A1D5C45" w14:textId="77777777" w:rsidR="007003D8" w:rsidRPr="00E43BAB" w:rsidRDefault="007B1D86" w:rsidP="000C6E40">
            <w:pPr>
              <w:pStyle w:val="Heading1"/>
            </w:pPr>
            <w:r>
              <w:t>Technical Meeting</w:t>
            </w:r>
          </w:p>
        </w:tc>
      </w:tr>
      <w:tr w:rsidR="007003D8" w:rsidRPr="00692553" w14:paraId="289FA68C" w14:textId="77777777" w:rsidTr="00C52792">
        <w:trPr>
          <w:trHeight w:val="517"/>
          <w:jc w:val="center"/>
        </w:trPr>
        <w:tc>
          <w:tcPr>
            <w:tcW w:w="1294" w:type="dxa"/>
            <w:vMerge/>
            <w:shd w:val="clear" w:color="auto" w:fill="auto"/>
            <w:tcMar>
              <w:left w:w="0" w:type="dxa"/>
            </w:tcMar>
            <w:vAlign w:val="center"/>
          </w:tcPr>
          <w:p w14:paraId="332FEEFD" w14:textId="77777777" w:rsidR="007003D8" w:rsidRDefault="007003D8" w:rsidP="00392C00">
            <w:pPr>
              <w:pStyle w:val="Heading1"/>
            </w:pPr>
          </w:p>
        </w:tc>
        <w:tc>
          <w:tcPr>
            <w:tcW w:w="8063" w:type="dxa"/>
            <w:shd w:val="clear" w:color="auto" w:fill="auto"/>
            <w:vAlign w:val="bottom"/>
          </w:tcPr>
          <w:p w14:paraId="50F02A9D" w14:textId="77777777" w:rsidR="007003D8" w:rsidRPr="00E43BAB" w:rsidRDefault="007003D8" w:rsidP="000C6E40">
            <w:pPr>
              <w:pStyle w:val="Heading2"/>
            </w:pPr>
            <w:r>
              <w:t>Meeting Minutes</w:t>
            </w:r>
          </w:p>
        </w:tc>
      </w:tr>
    </w:tbl>
    <w:p w14:paraId="0FC516B7" w14:textId="77777777" w:rsidR="00B745E1" w:rsidRDefault="00B745E1"/>
    <w:p w14:paraId="17051365" w14:textId="77777777" w:rsidR="00196B3D" w:rsidRDefault="00196B3D"/>
    <w:tbl>
      <w:tblPr>
        <w:tblW w:w="9357" w:type="dxa"/>
        <w:jc w:val="center"/>
        <w:tblCellSpacing w:w="28" w:type="dxa"/>
        <w:tblLayout w:type="fixed"/>
        <w:tblCellMar>
          <w:top w:w="14" w:type="dxa"/>
          <w:left w:w="0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94"/>
        <w:gridCol w:w="3355"/>
        <w:gridCol w:w="1407"/>
        <w:gridCol w:w="3301"/>
      </w:tblGrid>
      <w:tr w:rsidR="004D7793" w:rsidRPr="00692553" w14:paraId="204BC304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38C5C3E9" w14:textId="77777777" w:rsidR="007003D8" w:rsidRPr="00692553" w:rsidRDefault="00CF7651" w:rsidP="00E61A8F">
            <w:pPr>
              <w:pStyle w:val="Run-InHeading"/>
            </w:pPr>
            <w:r>
              <w:t>Chair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F9A0A8" w14:textId="77777777" w:rsidR="007003D8" w:rsidRPr="00692553" w:rsidRDefault="007B1D86" w:rsidP="005052C5">
            <w:r>
              <w:t>Tobias Haas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4950CCC" w14:textId="77777777" w:rsidR="007003D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Date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18B7B1" w14:textId="7ABBBE33" w:rsidR="007003D8" w:rsidRPr="00692553" w:rsidRDefault="00D44871" w:rsidP="00D44871">
            <w:r>
              <w:t>20</w:t>
            </w:r>
            <w:r w:rsidR="007B1D86">
              <w:t xml:space="preserve"> </w:t>
            </w:r>
            <w:r>
              <w:t>January</w:t>
            </w:r>
            <w:r w:rsidR="007B1D86">
              <w:t xml:space="preserve"> 201</w:t>
            </w:r>
            <w:r>
              <w:t>2</w:t>
            </w:r>
          </w:p>
        </w:tc>
      </w:tr>
      <w:tr w:rsidR="00257168" w:rsidRPr="00692553" w14:paraId="7E5C1D75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5852F65" w14:textId="77777777" w:rsidR="00257168" w:rsidRPr="00692553" w:rsidRDefault="000A6567" w:rsidP="00EE0F6D">
            <w:pPr>
              <w:pStyle w:val="Run-InHeading"/>
            </w:pPr>
            <w:r>
              <w:t>Location</w:t>
            </w:r>
          </w:p>
        </w:tc>
        <w:tc>
          <w:tcPr>
            <w:tcW w:w="3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77FF59" w14:textId="77777777" w:rsidR="00257168" w:rsidRPr="00692553" w:rsidRDefault="007B1D86" w:rsidP="005052C5">
            <w:r>
              <w:t>AER19/2.26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38BC203" w14:textId="77777777" w:rsidR="00257168" w:rsidRPr="00692553" w:rsidRDefault="00EE0F6D" w:rsidP="009D2F34">
            <w:pPr>
              <w:pStyle w:val="Run-InHeading"/>
            </w:pPr>
            <w:r>
              <w:t xml:space="preserve">         </w:t>
            </w:r>
            <w:r w:rsidR="00257168">
              <w:t>Time</w:t>
            </w:r>
          </w:p>
        </w:tc>
        <w:tc>
          <w:tcPr>
            <w:tcW w:w="32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9ECE47" w14:textId="77777777" w:rsidR="00257168" w:rsidRPr="00692553" w:rsidRDefault="007B1D86" w:rsidP="005052C5">
            <w:r>
              <w:t>9:00</w:t>
            </w:r>
          </w:p>
        </w:tc>
      </w:tr>
      <w:tr w:rsidR="00257168" w:rsidRPr="00692553" w14:paraId="2553CB0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2EE2FD07" w14:textId="77777777" w:rsidR="00257168" w:rsidRPr="00692553" w:rsidRDefault="00257168" w:rsidP="005052C5">
            <w:pPr>
              <w:pStyle w:val="Run-InHeading"/>
            </w:pPr>
            <w:r>
              <w:t>Attendees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1C232" w14:textId="4687BB8A" w:rsidR="00257168" w:rsidRPr="00692553" w:rsidRDefault="00D44871" w:rsidP="00AF6D12">
            <w:r>
              <w:t xml:space="preserve">Christian </w:t>
            </w:r>
            <w:proofErr w:type="spellStart"/>
            <w:r>
              <w:t>Bressler</w:t>
            </w:r>
            <w:proofErr w:type="spellEnd"/>
            <w:r>
              <w:t xml:space="preserve">, Martin </w:t>
            </w:r>
            <w:proofErr w:type="spellStart"/>
            <w:r>
              <w:t>Dommach</w:t>
            </w:r>
            <w:proofErr w:type="spellEnd"/>
            <w:r>
              <w:t xml:space="preserve">, Jan </w:t>
            </w:r>
            <w:proofErr w:type="spellStart"/>
            <w:r>
              <w:t>Grünert</w:t>
            </w:r>
            <w:proofErr w:type="spellEnd"/>
            <w:r>
              <w:t xml:space="preserve">, Tobias Haas, Sigrid </w:t>
            </w:r>
            <w:proofErr w:type="spellStart"/>
            <w:r>
              <w:t>Kozielski</w:t>
            </w:r>
            <w:proofErr w:type="spellEnd"/>
            <w:r>
              <w:t xml:space="preserve">, Markus </w:t>
            </w:r>
            <w:proofErr w:type="spellStart"/>
            <w:r>
              <w:t>Kuster</w:t>
            </w:r>
            <w:proofErr w:type="spellEnd"/>
            <w:r>
              <w:t xml:space="preserve">, Max </w:t>
            </w:r>
            <w:proofErr w:type="spellStart"/>
            <w:r>
              <w:t>Lederer</w:t>
            </w:r>
            <w:proofErr w:type="spellEnd"/>
            <w:r>
              <w:t xml:space="preserve">, Adrian Mancuso, </w:t>
            </w:r>
            <w:proofErr w:type="spellStart"/>
            <w:r w:rsidR="007E4299">
              <w:t>Jochen</w:t>
            </w:r>
            <w:proofErr w:type="spellEnd"/>
            <w:r w:rsidR="007E4299">
              <w:t xml:space="preserve"> </w:t>
            </w:r>
            <w:proofErr w:type="spellStart"/>
            <w:r w:rsidR="007E4299">
              <w:t>Metzen</w:t>
            </w:r>
            <w:proofErr w:type="spellEnd"/>
            <w:r w:rsidR="007E4299">
              <w:t xml:space="preserve">, </w:t>
            </w:r>
            <w:r>
              <w:t xml:space="preserve">Michael Meyer, </w:t>
            </w:r>
            <w:proofErr w:type="spellStart"/>
            <w:r>
              <w:t>Serguei</w:t>
            </w:r>
            <w:proofErr w:type="spellEnd"/>
            <w:r>
              <w:t xml:space="preserve"> </w:t>
            </w:r>
            <w:proofErr w:type="spellStart"/>
            <w:r>
              <w:t>Molodtsov</w:t>
            </w:r>
            <w:proofErr w:type="spellEnd"/>
            <w:r>
              <w:t xml:space="preserve">, Joachim Schulz, Andreas Schwarz, </w:t>
            </w:r>
            <w:proofErr w:type="spellStart"/>
            <w:r>
              <w:t>Harald</w:t>
            </w:r>
            <w:proofErr w:type="spellEnd"/>
            <w:r>
              <w:t xml:space="preserve"> Sinn, Thomas </w:t>
            </w:r>
            <w:proofErr w:type="spellStart"/>
            <w:r>
              <w:t>Tschentscher</w:t>
            </w:r>
            <w:proofErr w:type="spellEnd"/>
            <w:r>
              <w:t>, Chris Youngman</w:t>
            </w:r>
            <w:del w:id="0" w:author="Tobias Haas" w:date="2012-01-06T10:20:00Z">
              <w:r w:rsidR="007B1D86" w:rsidRPr="007B1D86" w:rsidDel="00AF6D12">
                <w:delText>Adrian Mancuso,</w:delText>
              </w:r>
            </w:del>
          </w:p>
        </w:tc>
      </w:tr>
      <w:tr w:rsidR="00257168" w:rsidRPr="00692553" w14:paraId="7CFAFAC2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1AA0EE11" w14:textId="77777777" w:rsidR="00257168" w:rsidRDefault="00257168" w:rsidP="005052C5">
            <w:pPr>
              <w:pStyle w:val="Run-InHeading"/>
            </w:pPr>
            <w:r>
              <w:t>Absent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D9B4D4" w14:textId="77777777" w:rsidR="00257168" w:rsidRPr="00692553" w:rsidRDefault="00257168" w:rsidP="005052C5"/>
        </w:tc>
      </w:tr>
      <w:tr w:rsidR="00CF7651" w:rsidRPr="00692553" w14:paraId="1BA44BB9" w14:textId="77777777" w:rsidTr="00CF7651">
        <w:trPr>
          <w:trHeight w:val="360"/>
          <w:tblCellSpacing w:w="28" w:type="dxa"/>
          <w:jc w:val="center"/>
        </w:trPr>
        <w:tc>
          <w:tcPr>
            <w:tcW w:w="1210" w:type="dxa"/>
            <w:shd w:val="clear" w:color="auto" w:fill="FFFFFF"/>
            <w:vAlign w:val="center"/>
          </w:tcPr>
          <w:p w14:paraId="4372EB33" w14:textId="77777777" w:rsidR="00CF7651" w:rsidRDefault="00CF7651" w:rsidP="005052C5">
            <w:pPr>
              <w:pStyle w:val="Run-InHeading"/>
            </w:pPr>
            <w:r>
              <w:t>Distribution</w:t>
            </w:r>
          </w:p>
        </w:tc>
        <w:tc>
          <w:tcPr>
            <w:tcW w:w="7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B5CDC8" w14:textId="60326C7B" w:rsidR="00CF7651" w:rsidRPr="00692553" w:rsidRDefault="007B1D86" w:rsidP="005052C5">
            <w:r>
              <w:t xml:space="preserve">Christian </w:t>
            </w:r>
            <w:proofErr w:type="spellStart"/>
            <w:r>
              <w:t>Bressler</w:t>
            </w:r>
            <w:proofErr w:type="spellEnd"/>
            <w:r>
              <w:t xml:space="preserve">, </w:t>
            </w:r>
            <w:r w:rsidR="00D44871">
              <w:t xml:space="preserve">Martin </w:t>
            </w:r>
            <w:proofErr w:type="spellStart"/>
            <w:r w:rsidR="00D44871">
              <w:t>Dommach</w:t>
            </w:r>
            <w:proofErr w:type="spellEnd"/>
            <w:r w:rsidR="00D44871">
              <w:t xml:space="preserve">, </w:t>
            </w:r>
            <w:r>
              <w:t xml:space="preserve">Jan </w:t>
            </w:r>
            <w:proofErr w:type="spellStart"/>
            <w:r>
              <w:t>Grünert</w:t>
            </w:r>
            <w:proofErr w:type="spellEnd"/>
            <w:r>
              <w:t xml:space="preserve">, Tobias Haas, </w:t>
            </w:r>
            <w:r w:rsidR="00D44871">
              <w:t xml:space="preserve">Sigrid </w:t>
            </w:r>
            <w:proofErr w:type="spellStart"/>
            <w:r w:rsidR="00D44871">
              <w:t>Kozielski</w:t>
            </w:r>
            <w:proofErr w:type="spellEnd"/>
            <w:r w:rsidR="00D44871">
              <w:t xml:space="preserve">, </w:t>
            </w:r>
            <w:r>
              <w:t xml:space="preserve">Markus </w:t>
            </w:r>
            <w:proofErr w:type="spellStart"/>
            <w:r>
              <w:t>Kuster</w:t>
            </w:r>
            <w:proofErr w:type="spellEnd"/>
            <w:r>
              <w:t xml:space="preserve">, Max </w:t>
            </w:r>
            <w:proofErr w:type="spellStart"/>
            <w:r>
              <w:t>Lederer</w:t>
            </w:r>
            <w:proofErr w:type="spellEnd"/>
            <w:r>
              <w:t xml:space="preserve">, Anders Madsen, Adrian Mancuso, </w:t>
            </w:r>
            <w:proofErr w:type="spellStart"/>
            <w:r w:rsidR="007E4299">
              <w:t>Jochen</w:t>
            </w:r>
            <w:proofErr w:type="spellEnd"/>
            <w:r w:rsidR="007E4299">
              <w:t xml:space="preserve"> </w:t>
            </w:r>
            <w:proofErr w:type="spellStart"/>
            <w:r w:rsidR="007E4299">
              <w:t>Metzen</w:t>
            </w:r>
            <w:proofErr w:type="spellEnd"/>
            <w:r w:rsidR="007E4299">
              <w:t xml:space="preserve">, </w:t>
            </w:r>
            <w:r>
              <w:t xml:space="preserve">Michael Meyer, </w:t>
            </w:r>
            <w:proofErr w:type="spellStart"/>
            <w:r>
              <w:t>Serguei</w:t>
            </w:r>
            <w:proofErr w:type="spellEnd"/>
            <w:r>
              <w:t xml:space="preserve"> </w:t>
            </w:r>
            <w:proofErr w:type="spellStart"/>
            <w:r>
              <w:t>Molodtsov</w:t>
            </w:r>
            <w:proofErr w:type="spellEnd"/>
            <w:r>
              <w:t xml:space="preserve">, Joachim </w:t>
            </w:r>
            <w:proofErr w:type="spellStart"/>
            <w:r>
              <w:t>Pflüger</w:t>
            </w:r>
            <w:proofErr w:type="spellEnd"/>
            <w:r>
              <w:t xml:space="preserve"> </w:t>
            </w:r>
            <w:proofErr w:type="spellStart"/>
            <w:r w:rsidR="00D44871">
              <w:t>Carola</w:t>
            </w:r>
            <w:proofErr w:type="spellEnd"/>
            <w:r w:rsidR="00D44871">
              <w:t xml:space="preserve"> Schulz, </w:t>
            </w:r>
            <w:r>
              <w:t xml:space="preserve">Joachim Schulz, Andreas Schwarz, </w:t>
            </w:r>
            <w:proofErr w:type="spellStart"/>
            <w:r>
              <w:t>Harald</w:t>
            </w:r>
            <w:proofErr w:type="spellEnd"/>
            <w:r>
              <w:t xml:space="preserve"> Sinn, Thomas </w:t>
            </w:r>
            <w:proofErr w:type="spellStart"/>
            <w:r>
              <w:t>Tschentscher</w:t>
            </w:r>
            <w:proofErr w:type="spellEnd"/>
            <w:r>
              <w:t>, Chris Youngman</w:t>
            </w:r>
          </w:p>
        </w:tc>
      </w:tr>
    </w:tbl>
    <w:p w14:paraId="7718908F" w14:textId="77777777" w:rsidR="000C6E40" w:rsidRDefault="000C6E40"/>
    <w:p w14:paraId="046EC63F" w14:textId="77777777" w:rsidR="00196B3D" w:rsidRDefault="00196B3D"/>
    <w:p w14:paraId="759AEE8C" w14:textId="77777777" w:rsidR="00D44871" w:rsidRDefault="00D44871" w:rsidP="00D44871">
      <w:bookmarkStart w:id="1" w:name="MinuteTopic"/>
      <w:bookmarkEnd w:id="1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D44871" w:rsidRPr="00692553" w14:paraId="41CF3343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3BE57BC" w14:textId="0B3C023F" w:rsidR="00D44871" w:rsidRDefault="00D44871" w:rsidP="00D44871">
            <w:pPr>
              <w:pStyle w:val="Heading3Right"/>
            </w:pPr>
            <w:r>
              <w:t>Item 1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38B045" w14:textId="5999A182" w:rsidR="00D44871" w:rsidRDefault="00D44871" w:rsidP="00D44871">
            <w:pPr>
              <w:pStyle w:val="Heading3"/>
            </w:pPr>
            <w:r>
              <w:t>Old Action Items</w:t>
            </w:r>
          </w:p>
        </w:tc>
      </w:tr>
    </w:tbl>
    <w:p w14:paraId="28B821F3" w14:textId="77777777" w:rsidR="00196B3D" w:rsidRDefault="00196B3D"/>
    <w:p w14:paraId="68D397A7" w14:textId="77777777" w:rsidR="00AF6D12" w:rsidRDefault="00AF6D12" w:rsidP="00AF6D12">
      <w:bookmarkStart w:id="2" w:name="MinuteItems"/>
      <w:bookmarkStart w:id="3" w:name="MinuteAdditional"/>
      <w:bookmarkEnd w:id="2"/>
      <w:bookmarkEnd w:id="3"/>
    </w:p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14:paraId="67970DE6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86DBE48" w14:textId="77777777" w:rsidR="00AF6D12" w:rsidRDefault="00AF6D12" w:rsidP="00AF6D12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29971D" w14:textId="77777777" w:rsidR="00AF6D12" w:rsidRDefault="00AF6D12" w:rsidP="00AF6D12">
            <w:r>
              <w:t>Media distribution on hall pillars</w:t>
            </w:r>
          </w:p>
        </w:tc>
      </w:tr>
      <w:tr w:rsidR="00AF6D12" w:rsidRPr="00692553" w14:paraId="7BC9AFE4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8FD0CA5" w14:textId="77777777" w:rsidR="00AF6D12" w:rsidRDefault="00AF6D12" w:rsidP="00AF6D12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DAD27D" w14:textId="0978923D" w:rsidR="00AF6D12" w:rsidRDefault="00AF6D12" w:rsidP="00AF6D12">
            <w:r>
              <w:t xml:space="preserve">Media distribution on hall pillars is currently shown to extend all the way to the </w:t>
            </w:r>
            <w:r w:rsidR="007E4299">
              <w:t>h</w:t>
            </w:r>
            <w:r>
              <w:t>all floor. Is this correct?</w:t>
            </w:r>
          </w:p>
        </w:tc>
      </w:tr>
      <w:tr w:rsidR="00AF6D12" w:rsidRPr="00692553" w14:paraId="54E85771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36DBDA9" w14:textId="77777777" w:rsidR="00AF6D12" w:rsidRDefault="00AF6D12" w:rsidP="00AF6D12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11AB60" w14:textId="77777777" w:rsidR="00AF6D12" w:rsidRDefault="00AF6D12" w:rsidP="00AF6D12">
            <w:r>
              <w:t>Find out more details about media distribution on Pillars</w:t>
            </w:r>
          </w:p>
        </w:tc>
      </w:tr>
      <w:tr w:rsidR="00D44871" w:rsidRPr="00692553" w14:paraId="3AD3F7B9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D432CC3" w14:textId="70D34BDF" w:rsidR="00D44871" w:rsidRDefault="00D44871" w:rsidP="00AF6D12">
            <w:pPr>
              <w:pStyle w:val="Run-InHeading"/>
            </w:pPr>
            <w:r>
              <w:t>RESULT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18FDF8" w14:textId="2E0E9F7F" w:rsidR="00D44871" w:rsidRDefault="00D44871" w:rsidP="007E4299">
            <w:r>
              <w:t>The situation shown in the 3D model is only a placeholder. Interface points for power, water, air and networks have been defined for the TGA planning</w:t>
            </w:r>
            <w:r w:rsidR="007E4299">
              <w:t xml:space="preserve"> by TC</w:t>
            </w:r>
            <w:r>
              <w:t>. The actual distribution to the instruments and the hutches has to be planned by the instruments together with the Tech</w:t>
            </w:r>
            <w:r w:rsidR="007E4299">
              <w:t>nical Group. The distribution can happen from above and will</w:t>
            </w:r>
            <w:r>
              <w:t xml:space="preserve"> be done by WP34/MKK. </w:t>
            </w:r>
          </w:p>
        </w:tc>
      </w:tr>
      <w:tr w:rsidR="00AF6D12" w:rsidRPr="00692553" w14:paraId="78C48E89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7A25CD0" w14:textId="5DEA08EA" w:rsidR="00AF6D12" w:rsidRDefault="00AF6D12" w:rsidP="00AF6D12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CF9645" w14:textId="39AAAA37" w:rsidR="00AF6D12" w:rsidRDefault="00D44871" w:rsidP="00AF6D12">
            <w:r>
              <w:t>Closed</w:t>
            </w:r>
          </w:p>
        </w:tc>
      </w:tr>
      <w:tr w:rsidR="00AF6D12" w:rsidRPr="00692553" w14:paraId="4A733BB3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06F7485" w14:textId="77777777" w:rsidR="00AF6D12" w:rsidRDefault="00AF6D12" w:rsidP="00AF6D12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D616C9" w14:textId="77777777" w:rsidR="00AF6D12" w:rsidRDefault="00AF6D12" w:rsidP="00AF6D12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635229D" w14:textId="77777777" w:rsidR="00AF6D12" w:rsidRDefault="00AF6D12" w:rsidP="00AF6D12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7DDC24" w14:textId="155E3BFB" w:rsidR="00AF6D12" w:rsidRDefault="00AF6D12" w:rsidP="00AF6D12">
            <w:r>
              <w:t>20 January 2012</w:t>
            </w:r>
          </w:p>
        </w:tc>
      </w:tr>
    </w:tbl>
    <w:p w14:paraId="41C62E26" w14:textId="77777777" w:rsidR="00AF6D12" w:rsidRDefault="00AF6D12" w:rsidP="00AF6D12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14:paraId="6987A87C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AE545C3" w14:textId="77777777" w:rsidR="00AF6D12" w:rsidRDefault="00AF6D12" w:rsidP="00AF6D12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B2417F" w14:textId="77777777" w:rsidR="00AF6D12" w:rsidRDefault="00AF6D12" w:rsidP="00AF6D12">
            <w:r>
              <w:t>Laser pick up in SCS</w:t>
            </w:r>
          </w:p>
        </w:tc>
      </w:tr>
      <w:tr w:rsidR="00AF6D12" w:rsidRPr="00692553" w14:paraId="328000B5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45786EC" w14:textId="77777777" w:rsidR="00AF6D12" w:rsidRDefault="00AF6D12" w:rsidP="00AF6D12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DFD875" w14:textId="77777777" w:rsidR="00AF6D12" w:rsidRDefault="00AF6D12" w:rsidP="00AF6D12">
            <w:r>
              <w:t>Where is the laser pick up point in SCS?</w:t>
            </w:r>
          </w:p>
        </w:tc>
      </w:tr>
      <w:tr w:rsidR="00AF6D12" w:rsidRPr="00692553" w14:paraId="52B0112D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3A7F17F" w14:textId="77777777" w:rsidR="00AF6D12" w:rsidRDefault="00AF6D12" w:rsidP="00AF6D12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E89BDC" w14:textId="77777777" w:rsidR="00AF6D12" w:rsidRDefault="00AF6D12" w:rsidP="00AF6D12">
            <w:r>
              <w:t>Define the laser pickup point in SCS</w:t>
            </w:r>
          </w:p>
        </w:tc>
      </w:tr>
      <w:tr w:rsidR="00D44871" w:rsidRPr="00692553" w14:paraId="758F9F3B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41F2F4E" w14:textId="21DC9FFF" w:rsidR="00D44871" w:rsidRDefault="00D44871" w:rsidP="00AF6D12">
            <w:pPr>
              <w:pStyle w:val="Run-InHeading"/>
            </w:pPr>
            <w:r>
              <w:t>RESULT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667B2A" w14:textId="0209880F" w:rsidR="00D44871" w:rsidRDefault="00D44871" w:rsidP="007E4299">
            <w:r>
              <w:t>A new layout for SASE3 with the laser pickup point defined was presented. It can be found attached to these minutes and in the INDICO and ALFRESCO systems</w:t>
            </w:r>
          </w:p>
        </w:tc>
      </w:tr>
      <w:tr w:rsidR="00AF6D12" w:rsidRPr="00692553" w14:paraId="645BD1DA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993A1F9" w14:textId="318E824C" w:rsidR="00AF6D12" w:rsidRDefault="00AF6D12" w:rsidP="00AF6D12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B9C233" w14:textId="2E6DEE39" w:rsidR="00AF6D12" w:rsidRDefault="00D44871" w:rsidP="00AF6D12">
            <w:r>
              <w:t>Closed</w:t>
            </w:r>
          </w:p>
        </w:tc>
      </w:tr>
      <w:tr w:rsidR="00AF6D12" w:rsidRPr="00692553" w14:paraId="36ED20FE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78FC569" w14:textId="77777777" w:rsidR="00AF6D12" w:rsidRDefault="00AF6D12" w:rsidP="00AF6D12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9533B8" w14:textId="77777777" w:rsidR="00AF6D12" w:rsidRDefault="00AF6D12" w:rsidP="00AF6D12">
            <w:r>
              <w:t xml:space="preserve">S. </w:t>
            </w:r>
            <w:proofErr w:type="spellStart"/>
            <w:r>
              <w:t>Molodtsov</w:t>
            </w:r>
            <w:proofErr w:type="spellEnd"/>
          </w:p>
        </w:tc>
        <w:tc>
          <w:tcPr>
            <w:tcW w:w="1366" w:type="dxa"/>
            <w:shd w:val="clear" w:color="auto" w:fill="FFFFFF"/>
            <w:vAlign w:val="center"/>
          </w:tcPr>
          <w:p w14:paraId="03EE0D3D" w14:textId="77777777" w:rsidR="00AF6D12" w:rsidRDefault="00AF6D12" w:rsidP="00AF6D12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7E8625" w14:textId="2177961F" w:rsidR="00AF6D12" w:rsidRDefault="00AF6D12" w:rsidP="00AF6D12">
            <w:r>
              <w:t>20 January 2012</w:t>
            </w:r>
          </w:p>
        </w:tc>
      </w:tr>
    </w:tbl>
    <w:p w14:paraId="42178B29" w14:textId="77777777" w:rsidR="00AF6D12" w:rsidRDefault="00AF6D12" w:rsidP="00AF6D12"/>
    <w:p w14:paraId="42B54E69" w14:textId="77777777" w:rsidR="007E4299" w:rsidRDefault="007E4299" w:rsidP="00AF6D12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AF6D12" w:rsidRPr="00692553" w14:paraId="649CF901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C428A66" w14:textId="77777777" w:rsidR="00AF6D12" w:rsidRDefault="00AF6D12" w:rsidP="00AF6D12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C4311D" w14:textId="77777777" w:rsidR="00AF6D12" w:rsidRDefault="00AF6D12" w:rsidP="00AF6D12">
            <w:r>
              <w:t>DAQ and Control racks</w:t>
            </w:r>
          </w:p>
        </w:tc>
      </w:tr>
      <w:tr w:rsidR="00AF6D12" w:rsidRPr="00692553" w14:paraId="588A973D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5098289" w14:textId="77777777" w:rsidR="00AF6D12" w:rsidRDefault="00AF6D12" w:rsidP="00AF6D12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1C68C" w14:textId="77777777" w:rsidR="00AF6D12" w:rsidRDefault="00AF6D12" w:rsidP="00AF6D12">
            <w:r>
              <w:t>Layout for DAQ and Control racks needs to be defined and integrated into instruments.</w:t>
            </w:r>
          </w:p>
        </w:tc>
      </w:tr>
      <w:tr w:rsidR="00AF6D12" w:rsidRPr="00692553" w14:paraId="5DA22B7D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7D8E9B5" w14:textId="77777777" w:rsidR="00AF6D12" w:rsidRDefault="00AF6D12" w:rsidP="00AF6D12">
            <w:pPr>
              <w:pStyle w:val="Run-InHeading"/>
            </w:pPr>
            <w:r>
              <w:lastRenderedPageBreak/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8AA9D5" w14:textId="7599E374" w:rsidR="00AF6D12" w:rsidRDefault="00AF6D12" w:rsidP="00AF6D12">
            <w:r>
              <w:t>Produce a first layout for DAQ and control racks.</w:t>
            </w:r>
          </w:p>
        </w:tc>
      </w:tr>
      <w:tr w:rsidR="00AF6D12" w:rsidRPr="00692553" w14:paraId="19A2FE1A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37657A0" w14:textId="1CFAE2AC" w:rsidR="00AF6D12" w:rsidRDefault="00AF6D12" w:rsidP="00AF6D12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0C5197" w14:textId="5FD68EF0" w:rsidR="00AF6D12" w:rsidRDefault="00AF6D12" w:rsidP="00AF6D12">
            <w:r>
              <w:t>Open</w:t>
            </w:r>
          </w:p>
        </w:tc>
      </w:tr>
      <w:tr w:rsidR="00AF6D12" w:rsidRPr="00692553" w14:paraId="5C5B7C34" w14:textId="77777777" w:rsidTr="00AF6D12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16B55D1" w14:textId="77777777" w:rsidR="00AF6D12" w:rsidRDefault="00AF6D12" w:rsidP="00AF6D12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C812FB" w14:textId="77777777" w:rsidR="00AF6D12" w:rsidRDefault="00AF6D12" w:rsidP="00AF6D12">
            <w:r>
              <w:t>C. Youngman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F8D2223" w14:textId="77777777" w:rsidR="00AF6D12" w:rsidRDefault="00AF6D12" w:rsidP="00AF6D12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639BC3" w14:textId="2EC4FD76" w:rsidR="00AF6D12" w:rsidRDefault="00D44871" w:rsidP="00D44871">
            <w:r>
              <w:t>3</w:t>
            </w:r>
            <w:r w:rsidR="00AF6D12">
              <w:t xml:space="preserve"> </w:t>
            </w:r>
            <w:r>
              <w:t>February</w:t>
            </w:r>
            <w:r w:rsidR="00AF6D12">
              <w:t xml:space="preserve"> 2012</w:t>
            </w:r>
          </w:p>
        </w:tc>
      </w:tr>
    </w:tbl>
    <w:p w14:paraId="3CB8B41A" w14:textId="77777777" w:rsidR="00AF6D12" w:rsidRDefault="00AF6D12" w:rsidP="00AF6D12"/>
    <w:p w14:paraId="2E85817D" w14:textId="77777777" w:rsidR="00AF6D12" w:rsidRDefault="00AF6D12" w:rsidP="00AF6D12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D44871" w:rsidRPr="00692553" w14:paraId="797A9EC7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1BB4379" w14:textId="77777777" w:rsidR="00D44871" w:rsidRDefault="00D44871" w:rsidP="00D44871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185B7E" w14:textId="77777777" w:rsidR="00D44871" w:rsidRDefault="00D44871" w:rsidP="00D44871">
            <w:r>
              <w:t xml:space="preserve">Beam line separation for SASE 3 </w:t>
            </w:r>
          </w:p>
        </w:tc>
      </w:tr>
      <w:tr w:rsidR="00D44871" w:rsidRPr="00692553" w14:paraId="75E471FE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02A265C" w14:textId="77777777" w:rsidR="00D44871" w:rsidRDefault="00D44871" w:rsidP="00D44871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0E912F" w14:textId="77777777" w:rsidR="00D44871" w:rsidRDefault="00D44871" w:rsidP="00D44871">
            <w:r>
              <w:t xml:space="preserve">Increasing the separation of the SQS beam line in SASE3 may be possible </w:t>
            </w:r>
          </w:p>
        </w:tc>
      </w:tr>
      <w:tr w:rsidR="00D44871" w:rsidRPr="00692553" w14:paraId="74836ECA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7F606C5" w14:textId="77777777" w:rsidR="00D44871" w:rsidRDefault="00D44871" w:rsidP="00D44871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6EAA2E" w14:textId="77777777" w:rsidR="00D44871" w:rsidRDefault="00D44871" w:rsidP="00D44871">
            <w:r>
              <w:t>Find out what the limitation and risks are of increasing the beam line separation for SQS</w:t>
            </w:r>
          </w:p>
        </w:tc>
      </w:tr>
      <w:tr w:rsidR="00D44871" w:rsidRPr="00692553" w14:paraId="3F96A191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464C1F6" w14:textId="10C11604" w:rsidR="00D44871" w:rsidRDefault="00D44871" w:rsidP="00D44871">
            <w:pPr>
              <w:pStyle w:val="Run-InHeading"/>
            </w:pPr>
            <w:r>
              <w:t>RESULT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71C4C5" w14:textId="223DED38" w:rsidR="00D44871" w:rsidRDefault="00D44871" w:rsidP="00D44871">
            <w:r>
              <w:t xml:space="preserve">H. Sinn presented that increasing the separation is possible at added cost </w:t>
            </w:r>
            <w:r w:rsidR="007E4299">
              <w:t>but it</w:t>
            </w:r>
            <w:r>
              <w:t xml:space="preserve"> increases the risks and reduces optical quality. The final decision on this issue still requires discussions between S. </w:t>
            </w:r>
            <w:proofErr w:type="spellStart"/>
            <w:r>
              <w:t>Molodtsov</w:t>
            </w:r>
            <w:proofErr w:type="spellEnd"/>
            <w:r>
              <w:t>, the instrument scientists and H. Sinn</w:t>
            </w:r>
          </w:p>
        </w:tc>
      </w:tr>
      <w:tr w:rsidR="00D44871" w:rsidRPr="00692553" w14:paraId="7F30E5BB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578534D6" w14:textId="11EA2CCD" w:rsidR="00D44871" w:rsidRDefault="00D44871" w:rsidP="00D44871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48C817" w14:textId="5FC55D4F" w:rsidR="00D44871" w:rsidRDefault="00D44871" w:rsidP="00D44871">
            <w:r>
              <w:t>Open</w:t>
            </w:r>
          </w:p>
        </w:tc>
      </w:tr>
      <w:tr w:rsidR="00D44871" w:rsidRPr="00692553" w14:paraId="65412CAD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13E318B" w14:textId="77777777" w:rsidR="00D44871" w:rsidRDefault="00D44871" w:rsidP="00D44871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FF8C91" w14:textId="31997951" w:rsidR="00D44871" w:rsidRDefault="00D44871" w:rsidP="00D44871">
            <w:r>
              <w:t xml:space="preserve">H. Sinn/S. </w:t>
            </w:r>
            <w:proofErr w:type="spellStart"/>
            <w:r>
              <w:t>Molodtsov</w:t>
            </w:r>
            <w:proofErr w:type="spellEnd"/>
          </w:p>
        </w:tc>
        <w:tc>
          <w:tcPr>
            <w:tcW w:w="1366" w:type="dxa"/>
            <w:shd w:val="clear" w:color="auto" w:fill="FFFFFF"/>
            <w:vAlign w:val="center"/>
          </w:tcPr>
          <w:p w14:paraId="5BC0863E" w14:textId="77777777" w:rsidR="00D44871" w:rsidRDefault="00D44871" w:rsidP="00D44871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EAE433" w14:textId="30E48842" w:rsidR="00D44871" w:rsidRDefault="00D44871" w:rsidP="00D44871">
            <w:r>
              <w:t>3 February 2012</w:t>
            </w:r>
          </w:p>
        </w:tc>
      </w:tr>
    </w:tbl>
    <w:p w14:paraId="105BD2E0" w14:textId="77777777" w:rsidR="00D44871" w:rsidRDefault="00D44871" w:rsidP="00D44871"/>
    <w:p w14:paraId="2DF80191" w14:textId="77777777" w:rsidR="00D44871" w:rsidRDefault="00D44871" w:rsidP="00D44871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D44871" w:rsidRPr="00692553" w14:paraId="528FDF30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E60F1BE" w14:textId="77777777" w:rsidR="00D44871" w:rsidRDefault="00D44871" w:rsidP="00D44871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26C63E" w14:textId="77777777" w:rsidR="00D44871" w:rsidRDefault="00D44871" w:rsidP="00D44871">
            <w:r>
              <w:t>Experiment Interlock in XHEXP1</w:t>
            </w:r>
          </w:p>
        </w:tc>
      </w:tr>
      <w:tr w:rsidR="00D44871" w:rsidRPr="00692553" w14:paraId="33634514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47203C9" w14:textId="77777777" w:rsidR="00D44871" w:rsidRDefault="00D44871" w:rsidP="00D44871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081D92" w14:textId="77777777" w:rsidR="00D44871" w:rsidRDefault="00D44871" w:rsidP="00D44871">
            <w:r>
              <w:t>What system will be used for the experiment interlock system and who will plan/build it.</w:t>
            </w:r>
          </w:p>
        </w:tc>
      </w:tr>
      <w:tr w:rsidR="00D44871" w:rsidRPr="00692553" w14:paraId="175D5A3E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25DDE58" w14:textId="77777777" w:rsidR="00D44871" w:rsidRDefault="00D44871" w:rsidP="00D44871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2793C8" w14:textId="77777777" w:rsidR="00D44871" w:rsidRDefault="00D44871" w:rsidP="00D44871">
            <w:r>
              <w:t>Clarify who will be responsible for the hutch/instrument interlocks</w:t>
            </w:r>
          </w:p>
        </w:tc>
      </w:tr>
      <w:tr w:rsidR="007E4299" w:rsidRPr="00692553" w14:paraId="10C833F9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1EBB74B" w14:textId="6B7E89A8" w:rsidR="007E4299" w:rsidRDefault="007E4299" w:rsidP="00D44871">
            <w:pPr>
              <w:pStyle w:val="Run-InHeading"/>
            </w:pPr>
            <w:r>
              <w:t>RESULT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E365E1" w14:textId="4B1F36C4" w:rsidR="007E4299" w:rsidRDefault="007E4299" w:rsidP="00D44871">
            <w:r>
              <w:t>WP38 is planning and implementing the radiation interlock. Cost for this is allocated in the WP38 budget. This does not cover laser interlocks.</w:t>
            </w:r>
          </w:p>
        </w:tc>
      </w:tr>
      <w:tr w:rsidR="00D44871" w:rsidRPr="00692553" w14:paraId="12283F7D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091CFD40" w14:textId="2D18520A" w:rsidR="00D44871" w:rsidRDefault="00D44871" w:rsidP="00D44871">
            <w:pPr>
              <w:pStyle w:val="Run-InHeading"/>
            </w:pPr>
            <w:r>
              <w:t>Status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2C2F88" w14:textId="191002E1" w:rsidR="00D44871" w:rsidRDefault="00D44871" w:rsidP="00D44871">
            <w:r>
              <w:t>Closed</w:t>
            </w:r>
          </w:p>
        </w:tc>
      </w:tr>
      <w:tr w:rsidR="00D44871" w:rsidRPr="00692553" w14:paraId="3FEE59DE" w14:textId="77777777" w:rsidTr="00D44871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735BCD4B" w14:textId="77777777" w:rsidR="00D44871" w:rsidRDefault="00D44871" w:rsidP="00D44871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DFAF1C" w14:textId="77777777" w:rsidR="00D44871" w:rsidRDefault="00D44871" w:rsidP="00D44871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574D7832" w14:textId="77777777" w:rsidR="00D44871" w:rsidRDefault="00D44871" w:rsidP="00D44871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090AC0" w14:textId="77777777" w:rsidR="00D44871" w:rsidRDefault="00D44871" w:rsidP="00D44871">
            <w:r>
              <w:t>20 January</w:t>
            </w:r>
          </w:p>
        </w:tc>
      </w:tr>
    </w:tbl>
    <w:p w14:paraId="769BCAAD" w14:textId="77777777" w:rsidR="00D44871" w:rsidRDefault="00D44871" w:rsidP="00AF6D12"/>
    <w:p w14:paraId="52C56CC7" w14:textId="77777777" w:rsidR="00AF6D12" w:rsidRDefault="00AF6D12" w:rsidP="00AF6D12"/>
    <w:p w14:paraId="7BB82909" w14:textId="77777777" w:rsidR="00FF38E2" w:rsidRDefault="00FF38E2" w:rsidP="00270A3E"/>
    <w:p w14:paraId="630B27D7" w14:textId="77777777" w:rsidR="00FF38E2" w:rsidRDefault="00FF38E2" w:rsidP="00270A3E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8015"/>
      </w:tblGrid>
      <w:tr w:rsidR="00EB0D34" w:rsidRPr="00692553" w14:paraId="422EC89E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E0460C3" w14:textId="53408BD9" w:rsidR="00EB0D34" w:rsidRDefault="00EB0D34" w:rsidP="00D44871">
            <w:pPr>
              <w:pStyle w:val="Heading3Right"/>
              <w:jc w:val="left"/>
            </w:pPr>
            <w:r>
              <w:t xml:space="preserve">Item </w:t>
            </w:r>
            <w:r w:rsidR="00D44871">
              <w:t>2</w:t>
            </w:r>
          </w:p>
        </w:tc>
        <w:tc>
          <w:tcPr>
            <w:tcW w:w="7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00E3C5" w14:textId="70FE745A" w:rsidR="00EB0D34" w:rsidRDefault="00D44871" w:rsidP="00855A7A">
            <w:pPr>
              <w:pStyle w:val="Heading3"/>
            </w:pPr>
            <w:r>
              <w:t>Labs in XHQ</w:t>
            </w:r>
          </w:p>
        </w:tc>
      </w:tr>
    </w:tbl>
    <w:p w14:paraId="17D33D40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14:paraId="7DBB3BE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E190A7" w14:textId="77777777" w:rsidR="00EB0D34" w:rsidRDefault="00EB0D34" w:rsidP="00EB0D34">
            <w:pPr>
              <w:pStyle w:val="Run-InHeading"/>
            </w:pPr>
            <w:r>
              <w:t>Presenter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770652" w14:textId="36D3C1B7" w:rsidR="00EB0D34" w:rsidRDefault="00BA403B" w:rsidP="00EB0D34">
            <w:r>
              <w:t>T. Haas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E3A65B5" w14:textId="77777777" w:rsidR="00EB0D34" w:rsidRDefault="00EB0D34" w:rsidP="00EB0D34">
            <w:pPr>
              <w:pStyle w:val="Run-InHeading"/>
            </w:pPr>
            <w:r>
              <w:t>Time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5CBC94" w14:textId="77777777" w:rsidR="00EB0D34" w:rsidRDefault="00EB0D34" w:rsidP="00EB0D34"/>
        </w:tc>
      </w:tr>
    </w:tbl>
    <w:p w14:paraId="12F6DBDA" w14:textId="77777777" w:rsidR="00EB0D34" w:rsidRDefault="00EB0D34" w:rsidP="00EB0D34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EB0D34" w:rsidRPr="00692553" w14:paraId="1BC9E86C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35CEB47" w14:textId="77777777" w:rsidR="00EB0D34" w:rsidRDefault="00EB0D34" w:rsidP="00EB0D34">
            <w:pPr>
              <w:pStyle w:val="Run-InHeading"/>
            </w:pPr>
            <w:r>
              <w:lastRenderedPageBreak/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BAB54C" w14:textId="51C76A84" w:rsidR="00EB0D34" w:rsidRDefault="00BA403B" w:rsidP="00EB0D34">
            <w:r>
              <w:t>Labs in XHQ</w:t>
            </w:r>
          </w:p>
        </w:tc>
      </w:tr>
      <w:tr w:rsidR="00EB0D34" w:rsidRPr="00692553" w14:paraId="030DF03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2BE63979" w14:textId="77777777" w:rsidR="00EB0D34" w:rsidRDefault="00EB0D34" w:rsidP="00EB0D34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37A050" w14:textId="6604DB6F" w:rsidR="00EB0D34" w:rsidRDefault="007E4299" w:rsidP="00EB0D34">
            <w:r>
              <w:t xml:space="preserve">The lab planners have sent a list of questions with respect to our current requirements list. </w:t>
            </w:r>
          </w:p>
        </w:tc>
      </w:tr>
      <w:tr w:rsidR="00EB0D34" w:rsidRPr="00692553" w14:paraId="7D34BB11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8C5F919" w14:textId="77777777" w:rsidR="00EB0D34" w:rsidRDefault="00EB0D34" w:rsidP="00EB0D34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F222FA" w14:textId="6D6D50DD" w:rsidR="00EB0D34" w:rsidRDefault="007E4299" w:rsidP="00EB0D34">
            <w:r>
              <w:t>Circulate the list with all information and answer the questions</w:t>
            </w:r>
          </w:p>
        </w:tc>
      </w:tr>
      <w:tr w:rsidR="00EB0D34" w:rsidRPr="00692553" w14:paraId="4AA294AD" w14:textId="77777777" w:rsidTr="00EB0D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AF96AE4" w14:textId="77777777" w:rsidR="00EB0D34" w:rsidRDefault="00EB0D34" w:rsidP="00EB0D34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86A66F" w14:textId="1DB79718" w:rsidR="00EB0D34" w:rsidRDefault="007E4299" w:rsidP="00EB0D34">
            <w:r>
              <w:t>All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31ABE909" w14:textId="77777777" w:rsidR="00EB0D34" w:rsidRDefault="00EB0D34" w:rsidP="00EB0D34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17C9B9" w14:textId="665DFE83" w:rsidR="00EB0D34" w:rsidRDefault="007E4299" w:rsidP="00EB0D34">
            <w:r>
              <w:t>27</w:t>
            </w:r>
            <w:r w:rsidR="00BA403B">
              <w:t xml:space="preserve"> January</w:t>
            </w:r>
          </w:p>
        </w:tc>
      </w:tr>
    </w:tbl>
    <w:p w14:paraId="07B9C554" w14:textId="77777777" w:rsidR="005F4BA9" w:rsidRDefault="005F4BA9" w:rsidP="005F4BA9"/>
    <w:p w14:paraId="486962A1" w14:textId="77777777" w:rsidR="007E4299" w:rsidRDefault="007E4299" w:rsidP="005F4BA9"/>
    <w:p w14:paraId="5093DE4C" w14:textId="77777777" w:rsidR="007E4299" w:rsidRDefault="007E4299" w:rsidP="005F4BA9"/>
    <w:tbl>
      <w:tblPr>
        <w:tblW w:w="9357" w:type="dxa"/>
        <w:jc w:val="center"/>
        <w:tblCellSpacing w:w="28" w:type="dxa"/>
        <w:tblInd w:w="-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2"/>
        <w:gridCol w:w="3364"/>
        <w:gridCol w:w="1422"/>
        <w:gridCol w:w="3229"/>
      </w:tblGrid>
      <w:tr w:rsidR="007E4299" w14:paraId="5C6FA475" w14:textId="77777777" w:rsidTr="007E4299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DD6DA7E" w14:textId="77777777" w:rsidR="007E4299" w:rsidRDefault="007E4299" w:rsidP="007E4299">
            <w:pPr>
              <w:pStyle w:val="Run-InHeading"/>
            </w:pPr>
            <w:r>
              <w:t xml:space="preserve">Topic 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88E2BF" w14:textId="3D514E71" w:rsidR="007E4299" w:rsidRDefault="007E4299" w:rsidP="007E4299">
            <w:r>
              <w:t>Common labs planned by WP79</w:t>
            </w:r>
          </w:p>
        </w:tc>
      </w:tr>
      <w:tr w:rsidR="007E4299" w14:paraId="56BE7A5E" w14:textId="77777777" w:rsidTr="007E4299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42050BFF" w14:textId="77777777" w:rsidR="007E4299" w:rsidRDefault="007E4299" w:rsidP="007E4299">
            <w:pPr>
              <w:pStyle w:val="Run-InHeading"/>
            </w:pPr>
            <w:r>
              <w:t>Description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AA1A44" w14:textId="56B05A5E" w:rsidR="007E4299" w:rsidRDefault="007E4299" w:rsidP="007E4299">
            <w:r>
              <w:t>The list of labs planned by WP79 was specified. This includes labs not yet foreseen in the requirements list. Details in the attached presentation.</w:t>
            </w:r>
          </w:p>
        </w:tc>
      </w:tr>
      <w:tr w:rsidR="007E4299" w14:paraId="241E2C70" w14:textId="77777777" w:rsidTr="007E4299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646955EB" w14:textId="77777777" w:rsidR="007E4299" w:rsidRDefault="007E4299" w:rsidP="007E4299">
            <w:pPr>
              <w:pStyle w:val="Run-InHeading"/>
            </w:pPr>
            <w:r>
              <w:t>Action</w:t>
            </w:r>
          </w:p>
        </w:tc>
        <w:tc>
          <w:tcPr>
            <w:tcW w:w="7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11F62F" w14:textId="1B025DA4" w:rsidR="007E4299" w:rsidRDefault="007E4299" w:rsidP="007E4299">
            <w:r>
              <w:t>Consolidate requirements for common labs and specify requirements for new labs</w:t>
            </w:r>
          </w:p>
        </w:tc>
      </w:tr>
      <w:tr w:rsidR="007E4299" w14:paraId="13B957C8" w14:textId="77777777" w:rsidTr="007E4299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349B837A" w14:textId="77777777" w:rsidR="007E4299" w:rsidRDefault="007E4299" w:rsidP="007E4299">
            <w:pPr>
              <w:pStyle w:val="Run-InHeading"/>
            </w:pPr>
            <w:r>
              <w:t>Who</w:t>
            </w:r>
          </w:p>
        </w:tc>
        <w:tc>
          <w:tcPr>
            <w:tcW w:w="33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0FC167" w14:textId="52887D41" w:rsidR="007E4299" w:rsidRDefault="007E4299" w:rsidP="007E4299">
            <w:r>
              <w:t>C. Schulz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707B5D57" w14:textId="77777777" w:rsidR="007E4299" w:rsidRDefault="007E4299" w:rsidP="007E4299">
            <w:pPr>
              <w:pStyle w:val="Run-InHeading"/>
            </w:pPr>
            <w:r>
              <w:t>When</w:t>
            </w:r>
          </w:p>
        </w:tc>
        <w:tc>
          <w:tcPr>
            <w:tcW w:w="3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8B30A" w14:textId="77777777" w:rsidR="007E4299" w:rsidRDefault="007E4299" w:rsidP="007E4299">
            <w:r>
              <w:t>27 January</w:t>
            </w:r>
          </w:p>
        </w:tc>
      </w:tr>
      <w:tr w:rsidR="00401479" w14:paraId="423A4EF6" w14:textId="77777777" w:rsidTr="003F6C34">
        <w:trPr>
          <w:trHeight w:val="360"/>
          <w:tblCellSpacing w:w="28" w:type="dxa"/>
          <w:jc w:val="center"/>
        </w:trPr>
        <w:tc>
          <w:tcPr>
            <w:tcW w:w="1258" w:type="dxa"/>
            <w:shd w:val="clear" w:color="auto" w:fill="auto"/>
            <w:vAlign w:val="center"/>
          </w:tcPr>
          <w:p w14:paraId="13FDFF6A" w14:textId="77777777" w:rsidR="00401479" w:rsidRDefault="00401479" w:rsidP="003F6C34">
            <w:pPr>
              <w:pStyle w:val="Heading3Right"/>
            </w:pPr>
          </w:p>
          <w:p w14:paraId="123C3ADC" w14:textId="77777777" w:rsidR="00401479" w:rsidRDefault="00401479" w:rsidP="003F6C34">
            <w:pPr>
              <w:pStyle w:val="Heading3Right"/>
            </w:pPr>
          </w:p>
          <w:p w14:paraId="2BAAC9FD" w14:textId="77777777" w:rsidR="00401479" w:rsidRDefault="00401479" w:rsidP="003F6C34">
            <w:pPr>
              <w:pStyle w:val="Heading3Right"/>
            </w:pPr>
          </w:p>
          <w:p w14:paraId="5213AE00" w14:textId="77777777" w:rsidR="00401479" w:rsidRDefault="00401479" w:rsidP="003F6C34">
            <w:pPr>
              <w:pStyle w:val="Heading3Right"/>
            </w:pPr>
          </w:p>
          <w:p w14:paraId="58070D97" w14:textId="77777777" w:rsidR="00401479" w:rsidRDefault="00401479" w:rsidP="003F6C34">
            <w:pPr>
              <w:pStyle w:val="Heading3Right"/>
            </w:pPr>
          </w:p>
        </w:tc>
        <w:tc>
          <w:tcPr>
            <w:tcW w:w="79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A140A9" w14:textId="23A6BF9C" w:rsidR="00401479" w:rsidRDefault="00401479" w:rsidP="00401479">
            <w:pPr>
              <w:pStyle w:val="Heading3"/>
            </w:pPr>
            <w:r>
              <w:t xml:space="preserve">Next Meeting: </w:t>
            </w:r>
            <w:r>
              <w:t>3</w:t>
            </w:r>
            <w:r>
              <w:t xml:space="preserve"> </w:t>
            </w:r>
            <w:r>
              <w:t>February</w:t>
            </w:r>
            <w:bookmarkStart w:id="4" w:name="_GoBack"/>
            <w:bookmarkEnd w:id="4"/>
            <w:r>
              <w:t xml:space="preserve"> 2012</w:t>
            </w:r>
          </w:p>
        </w:tc>
      </w:tr>
    </w:tbl>
    <w:p w14:paraId="53C3E938" w14:textId="77777777" w:rsidR="007E4299" w:rsidRDefault="007E4299" w:rsidP="005F4BA9"/>
    <w:sectPr w:rsidR="007E4299" w:rsidSect="00392C00">
      <w:footerReference w:type="default" r:id="rId10"/>
      <w:type w:val="continuous"/>
      <w:pgSz w:w="11907" w:h="16839" w:code="9"/>
      <w:pgMar w:top="1077" w:right="1009" w:bottom="1077" w:left="1009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4A20" w14:textId="77777777" w:rsidR="007E4299" w:rsidRDefault="007E4299" w:rsidP="000E0733">
      <w:r>
        <w:separator/>
      </w:r>
    </w:p>
  </w:endnote>
  <w:endnote w:type="continuationSeparator" w:id="0">
    <w:p w14:paraId="022E6B62" w14:textId="77777777" w:rsidR="007E4299" w:rsidRDefault="007E4299" w:rsidP="000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20FB" w14:textId="77777777" w:rsidR="007E4299" w:rsidRDefault="007E4299">
    <w:pPr>
      <w:pStyle w:val="Footer"/>
      <w:rPr>
        <w:b/>
      </w:rPr>
    </w:pPr>
  </w:p>
  <w:p w14:paraId="51152329" w14:textId="57754E5F" w:rsidR="007E4299" w:rsidRDefault="007E4299">
    <w:pPr>
      <w:pStyle w:val="Footer"/>
      <w:rPr>
        <w:b/>
      </w:rPr>
    </w:pPr>
    <w:r>
      <w:rPr>
        <w:b/>
      </w:rPr>
      <w:t>Technical Meeting</w:t>
    </w:r>
    <w:r>
      <w:t xml:space="preserve"> Minutes (6 January 2012)</w:t>
    </w:r>
    <w:r>
      <w:tab/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01479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01479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488F7" w14:textId="77777777" w:rsidR="007E4299" w:rsidRDefault="007E4299" w:rsidP="000E0733">
      <w:r>
        <w:separator/>
      </w:r>
    </w:p>
  </w:footnote>
  <w:footnote w:type="continuationSeparator" w:id="0">
    <w:p w14:paraId="4D613DDA" w14:textId="77777777" w:rsidR="007E4299" w:rsidRDefault="007E4299" w:rsidP="000E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4E1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612929"/>
    <w:multiLevelType w:val="hybridMultilevel"/>
    <w:tmpl w:val="225A4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324"/>
    <w:multiLevelType w:val="hybridMultilevel"/>
    <w:tmpl w:val="88A816C0"/>
    <w:lvl w:ilvl="0" w:tplc="F386E2FC">
      <w:start w:val="1"/>
      <w:numFmt w:val="decimal"/>
      <w:pStyle w:val="Numbered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6606"/>
    <w:multiLevelType w:val="hybridMultilevel"/>
    <w:tmpl w:val="933A7CAC"/>
    <w:lvl w:ilvl="0" w:tplc="946693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F3AD4"/>
    <w:multiLevelType w:val="hybridMultilevel"/>
    <w:tmpl w:val="C4383062"/>
    <w:lvl w:ilvl="0" w:tplc="AD226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80A29"/>
    <w:multiLevelType w:val="hybridMultilevel"/>
    <w:tmpl w:val="E6CC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74D59"/>
    <w:multiLevelType w:val="hybridMultilevel"/>
    <w:tmpl w:val="373C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6"/>
    <w:rsid w:val="00005E4C"/>
    <w:rsid w:val="00006284"/>
    <w:rsid w:val="00012C32"/>
    <w:rsid w:val="000145A5"/>
    <w:rsid w:val="00020E9E"/>
    <w:rsid w:val="0003637B"/>
    <w:rsid w:val="00043514"/>
    <w:rsid w:val="000707DA"/>
    <w:rsid w:val="000A6567"/>
    <w:rsid w:val="000C6E40"/>
    <w:rsid w:val="000E0733"/>
    <w:rsid w:val="000F65CA"/>
    <w:rsid w:val="00124C35"/>
    <w:rsid w:val="00145CEF"/>
    <w:rsid w:val="0018288D"/>
    <w:rsid w:val="00196B3D"/>
    <w:rsid w:val="001A14CD"/>
    <w:rsid w:val="001A3E4D"/>
    <w:rsid w:val="001B1439"/>
    <w:rsid w:val="001E156C"/>
    <w:rsid w:val="001F144E"/>
    <w:rsid w:val="001F64FA"/>
    <w:rsid w:val="002138F0"/>
    <w:rsid w:val="00257168"/>
    <w:rsid w:val="00270A3E"/>
    <w:rsid w:val="00287CB0"/>
    <w:rsid w:val="002C41C9"/>
    <w:rsid w:val="002D55F8"/>
    <w:rsid w:val="00312038"/>
    <w:rsid w:val="00312FDB"/>
    <w:rsid w:val="003579F5"/>
    <w:rsid w:val="00392C00"/>
    <w:rsid w:val="003B77D2"/>
    <w:rsid w:val="00401479"/>
    <w:rsid w:val="00417272"/>
    <w:rsid w:val="004222DA"/>
    <w:rsid w:val="00456620"/>
    <w:rsid w:val="00457154"/>
    <w:rsid w:val="0047742E"/>
    <w:rsid w:val="00495E0E"/>
    <w:rsid w:val="004A1E03"/>
    <w:rsid w:val="004D4C16"/>
    <w:rsid w:val="004D7793"/>
    <w:rsid w:val="005052C5"/>
    <w:rsid w:val="005150EE"/>
    <w:rsid w:val="00531002"/>
    <w:rsid w:val="0058796E"/>
    <w:rsid w:val="005A324A"/>
    <w:rsid w:val="005D3546"/>
    <w:rsid w:val="005E6D6C"/>
    <w:rsid w:val="005F4BA9"/>
    <w:rsid w:val="006238C8"/>
    <w:rsid w:val="00623FC5"/>
    <w:rsid w:val="00671F2C"/>
    <w:rsid w:val="00692553"/>
    <w:rsid w:val="006932C6"/>
    <w:rsid w:val="006C75A1"/>
    <w:rsid w:val="007003D8"/>
    <w:rsid w:val="007235A5"/>
    <w:rsid w:val="007554A1"/>
    <w:rsid w:val="007B1D86"/>
    <w:rsid w:val="007C174F"/>
    <w:rsid w:val="007C57B6"/>
    <w:rsid w:val="007E21D6"/>
    <w:rsid w:val="007E4299"/>
    <w:rsid w:val="00827492"/>
    <w:rsid w:val="00840FC4"/>
    <w:rsid w:val="0085168B"/>
    <w:rsid w:val="00855A7A"/>
    <w:rsid w:val="00863A4A"/>
    <w:rsid w:val="008F49C0"/>
    <w:rsid w:val="00911E86"/>
    <w:rsid w:val="00970FE3"/>
    <w:rsid w:val="00987202"/>
    <w:rsid w:val="0098747A"/>
    <w:rsid w:val="009A553A"/>
    <w:rsid w:val="009D2F34"/>
    <w:rsid w:val="00A901A0"/>
    <w:rsid w:val="00AA1918"/>
    <w:rsid w:val="00AD79E4"/>
    <w:rsid w:val="00AE3851"/>
    <w:rsid w:val="00AE78D3"/>
    <w:rsid w:val="00AF6D12"/>
    <w:rsid w:val="00B31870"/>
    <w:rsid w:val="00B737D3"/>
    <w:rsid w:val="00B745E1"/>
    <w:rsid w:val="00B8314B"/>
    <w:rsid w:val="00B84015"/>
    <w:rsid w:val="00B9597F"/>
    <w:rsid w:val="00B95BE9"/>
    <w:rsid w:val="00BA403B"/>
    <w:rsid w:val="00BB5323"/>
    <w:rsid w:val="00BC18B5"/>
    <w:rsid w:val="00C166AB"/>
    <w:rsid w:val="00C52792"/>
    <w:rsid w:val="00CB3760"/>
    <w:rsid w:val="00CE1409"/>
    <w:rsid w:val="00CE6342"/>
    <w:rsid w:val="00CF5410"/>
    <w:rsid w:val="00CF7651"/>
    <w:rsid w:val="00D20175"/>
    <w:rsid w:val="00D44871"/>
    <w:rsid w:val="00D619C6"/>
    <w:rsid w:val="00D621F4"/>
    <w:rsid w:val="00D76893"/>
    <w:rsid w:val="00D81B9E"/>
    <w:rsid w:val="00D9177C"/>
    <w:rsid w:val="00DB6B61"/>
    <w:rsid w:val="00DC7DCA"/>
    <w:rsid w:val="00DF3736"/>
    <w:rsid w:val="00E31971"/>
    <w:rsid w:val="00E43BAB"/>
    <w:rsid w:val="00E4591C"/>
    <w:rsid w:val="00E46BC6"/>
    <w:rsid w:val="00E60E43"/>
    <w:rsid w:val="00E61A8F"/>
    <w:rsid w:val="00E67A1F"/>
    <w:rsid w:val="00E71DBA"/>
    <w:rsid w:val="00E93C2B"/>
    <w:rsid w:val="00EA2581"/>
    <w:rsid w:val="00EB0D34"/>
    <w:rsid w:val="00EC5D36"/>
    <w:rsid w:val="00EE0F6D"/>
    <w:rsid w:val="00F007CD"/>
    <w:rsid w:val="00F43264"/>
    <w:rsid w:val="00F768A6"/>
    <w:rsid w:val="00F95B40"/>
    <w:rsid w:val="00FA2006"/>
    <w:rsid w:val="00FE38B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75"/>
    <w:rPr>
      <w:rFonts w:ascii="Arial" w:hAnsi="Arial"/>
      <w:spacing w:val="4"/>
      <w:szCs w:val="18"/>
    </w:rPr>
  </w:style>
  <w:style w:type="paragraph" w:styleId="Heading1">
    <w:name w:val="heading 1"/>
    <w:basedOn w:val="Normal"/>
    <w:next w:val="Normal"/>
    <w:autoRedefine/>
    <w:qFormat/>
    <w:rsid w:val="00E61A8F"/>
    <w:pPr>
      <w:jc w:val="right"/>
      <w:outlineLvl w:val="0"/>
    </w:pPr>
    <w:rPr>
      <w:b/>
      <w:color w:val="261748"/>
      <w:sz w:val="40"/>
      <w:szCs w:val="40"/>
    </w:rPr>
  </w:style>
  <w:style w:type="paragraph" w:styleId="Heading2">
    <w:name w:val="heading 2"/>
    <w:basedOn w:val="Heading1"/>
    <w:next w:val="Normal"/>
    <w:autoRedefine/>
    <w:qFormat/>
    <w:rsid w:val="000C6E40"/>
    <w:pPr>
      <w:pBdr>
        <w:bottom w:val="single" w:sz="2" w:space="3" w:color="FD930A"/>
      </w:pBdr>
      <w:outlineLvl w:val="1"/>
    </w:pPr>
    <w:rPr>
      <w:b w:val="0"/>
      <w:caps/>
      <w:sz w:val="32"/>
    </w:rPr>
  </w:style>
  <w:style w:type="paragraph" w:styleId="Heading3">
    <w:name w:val="heading 3"/>
    <w:basedOn w:val="Heading1"/>
    <w:next w:val="Normal"/>
    <w:autoRedefine/>
    <w:qFormat/>
    <w:rsid w:val="00C52792"/>
    <w:pPr>
      <w:jc w:val="left"/>
      <w:outlineLvl w:val="2"/>
    </w:pPr>
    <w:rPr>
      <w:b w:val="0"/>
      <w:sz w:val="32"/>
    </w:rPr>
  </w:style>
  <w:style w:type="paragraph" w:styleId="Heading4">
    <w:name w:val="heading 4"/>
    <w:basedOn w:val="Normal"/>
    <w:next w:val="Normal"/>
    <w:rsid w:val="00392C0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autoRedefine/>
    <w:qFormat/>
    <w:rsid w:val="00392C0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n-InHeading">
    <w:name w:val="Run-In Heading"/>
    <w:basedOn w:val="Normal"/>
    <w:autoRedefine/>
    <w:rsid w:val="00C52792"/>
    <w:pPr>
      <w:jc w:val="right"/>
    </w:pPr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customStyle="1" w:styleId="Numbered">
    <w:name w:val="Numbered"/>
    <w:basedOn w:val="Normal"/>
    <w:qFormat/>
    <w:rsid w:val="00B737D3"/>
    <w:pPr>
      <w:numPr>
        <w:numId w:val="2"/>
      </w:numPr>
      <w:tabs>
        <w:tab w:val="left" w:pos="284"/>
      </w:tabs>
      <w:ind w:left="357" w:hanging="357"/>
    </w:pPr>
  </w:style>
  <w:style w:type="paragraph" w:styleId="Header">
    <w:name w:val="header"/>
    <w:basedOn w:val="Normal"/>
    <w:link w:val="HeaderChar"/>
    <w:autoRedefine/>
    <w:qFormat/>
    <w:rsid w:val="000E07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0733"/>
    <w:rPr>
      <w:rFonts w:ascii="Arial" w:hAnsi="Arial"/>
      <w:spacing w:val="4"/>
      <w:sz w:val="16"/>
      <w:szCs w:val="18"/>
      <w:lang w:val="en-US" w:eastAsia="en-US"/>
    </w:rPr>
  </w:style>
  <w:style w:type="paragraph" w:styleId="Footer">
    <w:name w:val="footer"/>
    <w:basedOn w:val="Normal"/>
    <w:link w:val="FooterChar"/>
    <w:autoRedefine/>
    <w:qFormat/>
    <w:rsid w:val="002D55F8"/>
    <w:pPr>
      <w:tabs>
        <w:tab w:val="right" w:pos="9526"/>
      </w:tabs>
    </w:pPr>
  </w:style>
  <w:style w:type="character" w:customStyle="1" w:styleId="FooterChar">
    <w:name w:val="Footer Char"/>
    <w:link w:val="Footer"/>
    <w:rsid w:val="002D55F8"/>
    <w:rPr>
      <w:rFonts w:ascii="Arial" w:hAnsi="Arial"/>
      <w:spacing w:val="4"/>
      <w:sz w:val="16"/>
      <w:szCs w:val="18"/>
      <w:lang w:val="en-US" w:eastAsia="en-US"/>
    </w:rPr>
  </w:style>
  <w:style w:type="paragraph" w:customStyle="1" w:styleId="Heading3Right">
    <w:name w:val="Heading 3 Right"/>
    <w:basedOn w:val="Heading3"/>
    <w:autoRedefine/>
    <w:rsid w:val="00D20175"/>
    <w:pPr>
      <w:jc w:val="right"/>
    </w:pPr>
    <w:rPr>
      <w:szCs w:val="20"/>
    </w:rPr>
  </w:style>
  <w:style w:type="character" w:styleId="CommentReference">
    <w:name w:val="annotation reference"/>
    <w:basedOn w:val="DefaultParagraphFont"/>
    <w:rsid w:val="001A3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3E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A3E4D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rsid w:val="001A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E4D"/>
    <w:rPr>
      <w:rFonts w:ascii="Arial" w:hAnsi="Arial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D9A8D8-B572-FD4B-95C8-063415A6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3057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 Template</vt:lpstr>
      <vt:lpstr>Meeting Minutes Template</vt:lpstr>
    </vt:vector>
  </TitlesOfParts>
  <Manager>stephanie.suhr@xfel.eu</Manager>
  <Company>European XFEL GmbH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Tobias Haas</dc:creator>
  <cp:keywords/>
  <cp:lastModifiedBy>Tobias Haas</cp:lastModifiedBy>
  <cp:revision>3</cp:revision>
  <cp:lastPrinted>2012-01-06T09:49:00Z</cp:lastPrinted>
  <dcterms:created xsi:type="dcterms:W3CDTF">2012-01-22T12:33:00Z</dcterms:created>
  <dcterms:modified xsi:type="dcterms:W3CDTF">2012-01-22T12:39:00Z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